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F9BA" w14:textId="77777777" w:rsidR="001A2DC9" w:rsidRPr="007C4141" w:rsidRDefault="001A2DC9" w:rsidP="001A2DC9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bookmarkStart w:id="0" w:name="_Hlk186813996"/>
      <w:r w:rsidRPr="007C4141">
        <w:rPr>
          <w:rFonts w:ascii="Times New Roman" w:hAnsi="Times New Roman" w:cs="Times New Roman"/>
          <w:bCs/>
          <w:iCs/>
        </w:rPr>
        <w:t>Reti Medievali Rivista, 26, 1 (2025)</w:t>
      </w:r>
    </w:p>
    <w:p w14:paraId="62691741" w14:textId="77777777" w:rsidR="001A2DC9" w:rsidRPr="007C4141" w:rsidRDefault="001A2DC9" w:rsidP="001A2DC9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7C4141">
        <w:rPr>
          <w:rFonts w:ascii="Times New Roman" w:hAnsi="Times New Roman" w:cs="Times New Roman"/>
          <w:bCs/>
          <w:iCs/>
        </w:rPr>
        <w:t>http://rivista.retimedievali.it</w:t>
      </w:r>
    </w:p>
    <w:p w14:paraId="74AE0BC6" w14:textId="77777777" w:rsidR="001A2DC9" w:rsidRPr="007C4141" w:rsidRDefault="001A2DC9" w:rsidP="001A2D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4141">
        <w:rPr>
          <w:rFonts w:ascii="Times New Roman" w:hAnsi="Times New Roman" w:cs="Times New Roman"/>
          <w:i/>
          <w:iCs/>
          <w:sz w:val="20"/>
          <w:szCs w:val="20"/>
        </w:rPr>
        <w:t>Ultime volontà di notai nell’Italia dei secoli XII-XV</w:t>
      </w:r>
      <w:r w:rsidRPr="007C4141">
        <w:rPr>
          <w:rFonts w:ascii="Times New Roman" w:hAnsi="Times New Roman" w:cs="Times New Roman"/>
          <w:sz w:val="20"/>
          <w:szCs w:val="20"/>
        </w:rPr>
        <w:t>,</w:t>
      </w:r>
    </w:p>
    <w:p w14:paraId="5406B219" w14:textId="2F3D3130" w:rsidR="001A2DC9" w:rsidRPr="007C4141" w:rsidRDefault="001A2DC9" w:rsidP="001A2DC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141">
        <w:rPr>
          <w:rFonts w:ascii="Times New Roman" w:hAnsi="Times New Roman" w:cs="Times New Roman"/>
          <w:sz w:val="20"/>
          <w:szCs w:val="20"/>
        </w:rPr>
        <w:t>a cura di Marta Calleri</w:t>
      </w:r>
      <w:r w:rsidR="002E112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4141">
        <w:rPr>
          <w:rFonts w:ascii="Times New Roman" w:hAnsi="Times New Roman" w:cs="Times New Roman"/>
          <w:sz w:val="20"/>
          <w:szCs w:val="20"/>
        </w:rPr>
        <w:t>Marta Luigina Mangini</w:t>
      </w:r>
    </w:p>
    <w:p w14:paraId="1FEB5D00" w14:textId="77777777" w:rsidR="001A2DC9" w:rsidRPr="007C4141" w:rsidRDefault="001A2DC9" w:rsidP="001A2DC9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7C4141">
        <w:rPr>
          <w:rFonts w:ascii="Times New Roman" w:hAnsi="Times New Roman" w:cs="Times New Roman"/>
          <w:bCs/>
          <w:iCs/>
        </w:rPr>
        <w:t>ISSN 1593-2214</w:t>
      </w:r>
    </w:p>
    <w:p w14:paraId="235B7C67" w14:textId="77777777" w:rsidR="001A2DC9" w:rsidRPr="007C4141" w:rsidRDefault="001A2DC9" w:rsidP="001A2DC9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7C4141">
        <w:rPr>
          <w:rFonts w:ascii="Times New Roman" w:hAnsi="Times New Roman" w:cs="Times New Roman"/>
          <w:bCs/>
          <w:iCs/>
        </w:rPr>
        <w:t>DOI: *******</w:t>
      </w:r>
    </w:p>
    <w:p w14:paraId="07C04620" w14:textId="77777777" w:rsidR="001A2DC9" w:rsidRPr="007C4141" w:rsidRDefault="001A2DC9" w:rsidP="001A2DC9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7C4141">
        <w:rPr>
          <w:rFonts w:ascii="Times New Roman" w:hAnsi="Times New Roman" w:cs="Times New Roman"/>
          <w:bCs/>
          <w:iCs/>
        </w:rPr>
        <w:t>CCBY 4.0</w:t>
      </w:r>
    </w:p>
    <w:p w14:paraId="28EC5EBE" w14:textId="77777777" w:rsidR="001A2DC9" w:rsidRPr="001A2DC9" w:rsidRDefault="001A2DC9" w:rsidP="00327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034F6" w14:textId="77777777" w:rsidR="001A2DC9" w:rsidRDefault="001A2DC9" w:rsidP="00327B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0"/>
    <w:p w14:paraId="3365D086" w14:textId="77777777" w:rsidR="00FB16D9" w:rsidRPr="00143ACB" w:rsidRDefault="00FB16D9" w:rsidP="00327B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6596EEEC" w14:textId="77777777" w:rsidR="00B95531" w:rsidRPr="00FB16D9" w:rsidRDefault="00B95531" w:rsidP="0032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C05A4" w14:textId="77777777" w:rsidR="0036245B" w:rsidRPr="00A5336F" w:rsidRDefault="0036245B" w:rsidP="003624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336F">
        <w:rPr>
          <w:rFonts w:ascii="Times New Roman" w:hAnsi="Times New Roman" w:cs="Times New Roman"/>
          <w:sz w:val="20"/>
          <w:szCs w:val="20"/>
        </w:rPr>
        <w:t>Marta Calleri</w:t>
      </w:r>
    </w:p>
    <w:p w14:paraId="3E512DEF" w14:textId="77777777" w:rsidR="0036245B" w:rsidRPr="00A5336F" w:rsidRDefault="0036245B" w:rsidP="003624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336F">
        <w:rPr>
          <w:rFonts w:ascii="Times New Roman" w:hAnsi="Times New Roman" w:cs="Times New Roman"/>
          <w:sz w:val="20"/>
          <w:szCs w:val="20"/>
        </w:rPr>
        <w:t>Università degli Studi di Milano</w:t>
      </w:r>
    </w:p>
    <w:p w14:paraId="4B5BFCFF" w14:textId="77777777" w:rsidR="0036245B" w:rsidRPr="00A5336F" w:rsidRDefault="0036245B" w:rsidP="003624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A5336F">
          <w:rPr>
            <w:rStyle w:val="Collegamentoipertestuale"/>
            <w:rFonts w:ascii="Times New Roman" w:hAnsi="Times New Roman" w:cs="Times New Roman"/>
            <w:sz w:val="20"/>
            <w:szCs w:val="20"/>
          </w:rPr>
          <w:t>marta.calleri@unimi.it</w:t>
        </w:r>
      </w:hyperlink>
    </w:p>
    <w:p w14:paraId="23058DF1" w14:textId="77777777" w:rsidR="0036245B" w:rsidRPr="00A5336F" w:rsidRDefault="0036245B" w:rsidP="0036245B">
      <w:pPr>
        <w:spacing w:after="0" w:line="240" w:lineRule="auto"/>
        <w:jc w:val="both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9" w:tgtFrame="_blank" w:history="1">
        <w:r w:rsidRPr="00A5336F">
          <w:rPr>
            <w:rStyle w:val="Collegamentoipertestuale"/>
            <w:rFonts w:ascii="Times New Roman" w:hAnsi="Times New Roman" w:cs="Times New Roman"/>
            <w:sz w:val="20"/>
            <w:szCs w:val="20"/>
          </w:rPr>
          <w:t xml:space="preserve">https://orcid.org/0000-0002-3989-7383 </w:t>
        </w:r>
      </w:hyperlink>
    </w:p>
    <w:p w14:paraId="27231F15" w14:textId="77777777" w:rsidR="0036245B" w:rsidRPr="00A5336F" w:rsidRDefault="0036245B" w:rsidP="003624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C3BE1" w14:textId="77777777" w:rsidR="0036245B" w:rsidRPr="00A5336F" w:rsidRDefault="0036245B" w:rsidP="0036245B">
      <w:pPr>
        <w:spacing w:after="0" w:line="240" w:lineRule="auto"/>
        <w:jc w:val="both"/>
        <w:rPr>
          <w:rStyle w:val="Collegamentoipertestuale"/>
          <w:rFonts w:ascii="Times New Roman" w:hAnsi="Times New Roman" w:cs="Times New Roman"/>
          <w:sz w:val="20"/>
          <w:szCs w:val="20"/>
        </w:rPr>
      </w:pPr>
      <w:r w:rsidRPr="00A5336F">
        <w:rPr>
          <w:rFonts w:ascii="Times New Roman" w:hAnsi="Times New Roman" w:cs="Times New Roman"/>
          <w:sz w:val="20"/>
          <w:szCs w:val="20"/>
        </w:rPr>
        <w:t>Marta Luigina Mangini</w:t>
      </w:r>
    </w:p>
    <w:p w14:paraId="1841D2A6" w14:textId="77777777" w:rsidR="0036245B" w:rsidRPr="00A5336F" w:rsidRDefault="0036245B" w:rsidP="003624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336F">
        <w:rPr>
          <w:rFonts w:ascii="Times New Roman" w:hAnsi="Times New Roman" w:cs="Times New Roman"/>
          <w:sz w:val="20"/>
          <w:szCs w:val="20"/>
        </w:rPr>
        <w:t>Università degli Studi di Milano</w:t>
      </w:r>
    </w:p>
    <w:p w14:paraId="303AEEB7" w14:textId="77777777" w:rsidR="0036245B" w:rsidRPr="00A5336F" w:rsidRDefault="0036245B" w:rsidP="003624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A5336F">
          <w:rPr>
            <w:rStyle w:val="Collegamentoipertestuale"/>
            <w:rFonts w:ascii="Times New Roman" w:hAnsi="Times New Roman" w:cs="Times New Roman"/>
            <w:sz w:val="20"/>
            <w:szCs w:val="20"/>
          </w:rPr>
          <w:t>marta.mangini@unimi.it</w:t>
        </w:r>
      </w:hyperlink>
    </w:p>
    <w:p w14:paraId="5FE4B619" w14:textId="77777777" w:rsidR="0036245B" w:rsidRPr="00A5336F" w:rsidRDefault="0036245B" w:rsidP="003624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1" w:tgtFrame="orcid.blank" w:history="1">
        <w:r w:rsidRPr="00A5336F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https://orcid.org/0000-0002-7327-3398</w:t>
        </w:r>
      </w:hyperlink>
    </w:p>
    <w:p w14:paraId="6C11E13F" w14:textId="77777777" w:rsidR="0036245B" w:rsidRPr="00A5336F" w:rsidRDefault="0036245B" w:rsidP="00327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D59AF7" w14:textId="77777777" w:rsidR="00A5336F" w:rsidRPr="00A5336F" w:rsidRDefault="00A5336F" w:rsidP="00A5336F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3A39EDE" w14:textId="77777777" w:rsidR="00A5336F" w:rsidRDefault="00A5336F" w:rsidP="00A5336F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2EE6677" w14:textId="77777777" w:rsidR="002E112B" w:rsidRPr="002E112B" w:rsidRDefault="002E112B" w:rsidP="002E1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112B">
        <w:rPr>
          <w:rFonts w:ascii="Times New Roman" w:hAnsi="Times New Roman" w:cs="Times New Roman"/>
          <w:b/>
          <w:bCs/>
          <w:sz w:val="28"/>
          <w:szCs w:val="28"/>
        </w:rPr>
        <w:t xml:space="preserve">Documenti di ultima volontà di notai nell’Italia dei secoli XII-XV. </w:t>
      </w:r>
      <w:r w:rsidRPr="002E112B">
        <w:rPr>
          <w:rFonts w:ascii="Times New Roman" w:hAnsi="Times New Roman" w:cs="Times New Roman"/>
          <w:b/>
          <w:bCs/>
          <w:sz w:val="28"/>
          <w:szCs w:val="28"/>
          <w:lang w:val="en-US"/>
        </w:rPr>
        <w:t>Un’introduzione</w:t>
      </w:r>
    </w:p>
    <w:p w14:paraId="235DCBF1" w14:textId="77777777" w:rsidR="001A2DC9" w:rsidRDefault="001A2DC9" w:rsidP="002E112B">
      <w:pPr>
        <w:spacing w:after="0" w:line="240" w:lineRule="auto"/>
        <w:ind w:right="991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65E6A41" w14:textId="05550949" w:rsidR="002E112B" w:rsidRPr="002E112B" w:rsidRDefault="002E112B" w:rsidP="002E112B">
      <w:pPr>
        <w:spacing w:after="0" w:line="240" w:lineRule="auto"/>
        <w:ind w:right="99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112B">
        <w:rPr>
          <w:rFonts w:ascii="Times New Roman" w:hAnsi="Times New Roman" w:cs="Times New Roman"/>
          <w:sz w:val="24"/>
          <w:szCs w:val="24"/>
          <w:shd w:val="clear" w:color="auto" w:fill="FFFFFF"/>
        </w:rPr>
        <w:t>di Marta Calleri e Marta Luigina Mangini</w:t>
      </w:r>
    </w:p>
    <w:p w14:paraId="366F6A64" w14:textId="77777777" w:rsidR="001A2DC9" w:rsidRPr="00A5336F" w:rsidRDefault="001A2DC9" w:rsidP="00A5336F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B4BB609" w14:textId="5AD5B593" w:rsidR="00710A47" w:rsidRPr="00A5336F" w:rsidRDefault="00710A47" w:rsidP="00A5336F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533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Le </w:t>
      </w:r>
      <w:r w:rsidR="00425EF8" w:rsidRPr="00A5336F">
        <w:rPr>
          <w:rFonts w:ascii="Times New Roman" w:hAnsi="Times New Roman" w:cs="Times New Roman"/>
          <w:sz w:val="20"/>
          <w:szCs w:val="20"/>
          <w:shd w:val="clear" w:color="auto" w:fill="FFFFFF"/>
        </w:rPr>
        <w:t>curatrici</w:t>
      </w:r>
      <w:r w:rsidRPr="00A533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B3283" w:rsidRPr="00A5336F">
        <w:rPr>
          <w:rFonts w:ascii="Times New Roman" w:hAnsi="Times New Roman" w:cs="Times New Roman"/>
          <w:sz w:val="20"/>
          <w:szCs w:val="20"/>
          <w:shd w:val="clear" w:color="auto" w:fill="FFFFFF"/>
        </w:rPr>
        <w:t>presentano</w:t>
      </w:r>
      <w:r w:rsidRPr="00A533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 contributi dedicati </w:t>
      </w:r>
      <w:r w:rsidR="00596012" w:rsidRPr="00A533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ai </w:t>
      </w:r>
      <w:r w:rsidR="00345B80" w:rsidRPr="00A5336F">
        <w:rPr>
          <w:rFonts w:ascii="Times New Roman" w:hAnsi="Times New Roman" w:cs="Times New Roman"/>
          <w:sz w:val="20"/>
          <w:szCs w:val="20"/>
          <w:shd w:val="clear" w:color="auto" w:fill="FFFFFF"/>
        </w:rPr>
        <w:t>documenti di ultime volontà</w:t>
      </w:r>
      <w:r w:rsidRPr="00A533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 notai nell’Italia dei secoli XII-XV, collocandoli nel dibattito storiografico sui documenti di ultime </w:t>
      </w:r>
      <w:r w:rsidR="00596012" w:rsidRPr="00A533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volontà </w:t>
      </w:r>
      <w:r w:rsidRPr="00A5336F">
        <w:rPr>
          <w:rFonts w:ascii="Times New Roman" w:hAnsi="Times New Roman" w:cs="Times New Roman"/>
          <w:sz w:val="20"/>
          <w:szCs w:val="20"/>
          <w:shd w:val="clear" w:color="auto" w:fill="FFFFFF"/>
        </w:rPr>
        <w:t>e soffermandosi sull’apporto conoscitivo dei diversi saggi.</w:t>
      </w:r>
    </w:p>
    <w:p w14:paraId="34AFF2EF" w14:textId="77777777" w:rsidR="00596012" w:rsidRPr="00A5336F" w:rsidRDefault="00596012" w:rsidP="00A5336F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B1289D3" w14:textId="0E04BE33" w:rsidR="008D00C6" w:rsidRPr="00A5336F" w:rsidRDefault="00E02102" w:rsidP="00A5336F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A5336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The </w:t>
      </w:r>
      <w:r w:rsidR="001A2DC9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editor</w:t>
      </w:r>
      <w:r w:rsidR="008B3283" w:rsidRPr="00A5336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</w:t>
      </w:r>
      <w:r w:rsidRPr="00A5336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present the contributions devoted to Italian notarial </w:t>
      </w:r>
      <w:r w:rsidR="00345B80" w:rsidRPr="00A5336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last </w:t>
      </w:r>
      <w:r w:rsidRPr="00A5336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wills from the 12</w:t>
      </w:r>
      <w:r w:rsidRPr="001A2DC9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th</w:t>
      </w:r>
      <w:r w:rsidRPr="00A5336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to the 15</w:t>
      </w:r>
      <w:r w:rsidRPr="001A2DC9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th</w:t>
      </w:r>
      <w:r w:rsidRPr="00A5336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centuries, framing them within the historiographical debate on wills and focusing on the growth of knowledge that has been generated by the articles.</w:t>
      </w:r>
    </w:p>
    <w:p w14:paraId="2FF8187A" w14:textId="77777777" w:rsidR="00A5336F" w:rsidRPr="00A5336F" w:rsidRDefault="00A5336F" w:rsidP="00A5336F">
      <w:pPr>
        <w:spacing w:after="0" w:line="240" w:lineRule="auto"/>
        <w:ind w:right="991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745DC8CC" w14:textId="77777777" w:rsidR="00A5336F" w:rsidRPr="00A5336F" w:rsidRDefault="00A5336F" w:rsidP="00A5336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9C85E10" w14:textId="31919295" w:rsidR="00822511" w:rsidRPr="00A5336F" w:rsidRDefault="001A2DC9" w:rsidP="00A5336F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Medioevo, </w:t>
      </w:r>
      <w:r w:rsidR="00822511" w:rsidRPr="00A5336F">
        <w:rPr>
          <w:rFonts w:ascii="Times New Roman" w:hAnsi="Times New Roman" w:cs="Times New Roman"/>
          <w:sz w:val="20"/>
          <w:szCs w:val="20"/>
        </w:rPr>
        <w:t xml:space="preserve">XII-XV, </w:t>
      </w:r>
      <w:r>
        <w:rPr>
          <w:rFonts w:ascii="Times New Roman" w:hAnsi="Times New Roman" w:cs="Times New Roman"/>
          <w:sz w:val="20"/>
          <w:szCs w:val="20"/>
        </w:rPr>
        <w:t xml:space="preserve">Italia, notai, </w:t>
      </w:r>
      <w:r w:rsidR="00BA30F0" w:rsidRPr="00A5336F">
        <w:rPr>
          <w:rFonts w:ascii="Times New Roman" w:hAnsi="Times New Roman" w:cs="Times New Roman"/>
          <w:sz w:val="20"/>
          <w:szCs w:val="20"/>
        </w:rPr>
        <w:t>ultime volontà, testamenti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A0DF46A" w14:textId="77777777" w:rsidR="00A5336F" w:rsidRPr="001F0B52" w:rsidRDefault="00A5336F" w:rsidP="00A5336F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</w:rPr>
      </w:pPr>
    </w:p>
    <w:p w14:paraId="2C8B7F9C" w14:textId="2C38EBF9" w:rsidR="00345B80" w:rsidRPr="0036245B" w:rsidRDefault="001A2DC9" w:rsidP="00A5336F">
      <w:pPr>
        <w:spacing w:after="0" w:line="240" w:lineRule="auto"/>
        <w:ind w:right="99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Middle Ages, </w:t>
      </w:r>
      <w:r w:rsidRPr="0036245B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Pr="001A2DC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36245B">
        <w:rPr>
          <w:rFonts w:ascii="Times New Roman" w:hAnsi="Times New Roman" w:cs="Times New Roman"/>
          <w:sz w:val="20"/>
          <w:szCs w:val="20"/>
          <w:lang w:val="en-US"/>
        </w:rPr>
        <w:t>-15</w:t>
      </w:r>
      <w:r w:rsidRPr="001A2DC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36245B">
        <w:rPr>
          <w:rFonts w:ascii="Times New Roman" w:hAnsi="Times New Roman" w:cs="Times New Roman"/>
          <w:sz w:val="20"/>
          <w:szCs w:val="20"/>
          <w:lang w:val="en-US"/>
        </w:rPr>
        <w:t xml:space="preserve"> centuries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Italy, </w:t>
      </w:r>
      <w:r w:rsidR="00345B80" w:rsidRPr="0036245B">
        <w:rPr>
          <w:rFonts w:ascii="Times New Roman" w:hAnsi="Times New Roman" w:cs="Times New Roman"/>
          <w:sz w:val="20"/>
          <w:szCs w:val="20"/>
          <w:lang w:val="en-US"/>
        </w:rPr>
        <w:t>Notaries, last wills, testaments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D0DE9A0" w14:textId="77777777" w:rsidR="00822511" w:rsidRPr="0036245B" w:rsidRDefault="00822511" w:rsidP="0032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7EE2A4" w14:textId="77777777" w:rsidR="008945F4" w:rsidRPr="0036245B" w:rsidRDefault="008945F4" w:rsidP="0032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BAC427" w14:textId="15C9FF4E" w:rsidR="00327BF4" w:rsidRPr="00AF1933" w:rsidRDefault="00784B8D" w:rsidP="00AF1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6E2ED9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cinque </w:t>
      </w:r>
      <w:r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contributi </w:t>
      </w:r>
      <w:r w:rsidR="006E2ED9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>pubblicati in</w:t>
      </w:r>
      <w:r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questa sezione monografica</w:t>
      </w:r>
      <w:r w:rsidR="00E6492A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D07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dedicata a </w:t>
      </w:r>
      <w:r w:rsidR="006E2ED9" w:rsidRPr="00AF1933">
        <w:rPr>
          <w:rFonts w:ascii="Times New Roman" w:hAnsi="Times New Roman" w:cs="Times New Roman"/>
          <w:i/>
          <w:iCs/>
          <w:sz w:val="24"/>
          <w:szCs w:val="24"/>
        </w:rPr>
        <w:t>Testamenti di notai nell’Italia dei secoli XII-XV</w:t>
      </w:r>
      <w:r w:rsidR="006E2ED9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492A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>affrontano un te</w:t>
      </w:r>
      <w:r w:rsidR="000902AE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>rreno di studio</w:t>
      </w:r>
      <w:r w:rsidR="00E6492A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1F75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>pressoché inedito</w:t>
      </w:r>
      <w:r w:rsidR="000902AE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 campo </w:t>
      </w:r>
      <w:r w:rsidR="00203D11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pur </w:t>
      </w:r>
      <w:r w:rsidR="000902AE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tempo </w:t>
      </w:r>
      <w:r w:rsidR="00F92E9B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fruttuosamente </w:t>
      </w:r>
      <w:r w:rsidR="000902AE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>arato degli studi</w:t>
      </w:r>
      <w:r w:rsidR="00DE21F1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42B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sui documenti </w:t>
      </w:r>
      <w:r w:rsidR="003348AD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medievali </w:t>
      </w:r>
      <w:r w:rsidR="00E1042B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ultima volontà, il cui </w:t>
      </w:r>
      <w:r w:rsidR="00F92E9B" w:rsidRPr="00AF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interesse </w:t>
      </w:r>
      <w:r w:rsidR="00AC2CBA" w:rsidRPr="00AF1933">
        <w:rPr>
          <w:rFonts w:ascii="Times New Roman" w:hAnsi="Times New Roman" w:cs="Times New Roman"/>
          <w:sz w:val="24"/>
          <w:szCs w:val="24"/>
        </w:rPr>
        <w:t xml:space="preserve">affonda le radici </w:t>
      </w:r>
      <w:r w:rsidR="00327BF4" w:rsidRPr="00AF1933">
        <w:rPr>
          <w:rFonts w:ascii="Times New Roman" w:hAnsi="Times New Roman" w:cs="Times New Roman"/>
          <w:sz w:val="24"/>
          <w:szCs w:val="24"/>
        </w:rPr>
        <w:t>negli anni Settanta del Novecento</w:t>
      </w:r>
      <w:r w:rsidR="00E64F48" w:rsidRPr="00AF1933">
        <w:rPr>
          <w:rFonts w:ascii="Times New Roman" w:hAnsi="Times New Roman" w:cs="Times New Roman"/>
          <w:sz w:val="24"/>
          <w:szCs w:val="24"/>
        </w:rPr>
        <w:t xml:space="preserve">, quando </w:t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in Francia </w:t>
      </w:r>
      <w:r w:rsidR="00F607D8" w:rsidRPr="00AF1933">
        <w:rPr>
          <w:rFonts w:ascii="Times New Roman" w:hAnsi="Times New Roman" w:cs="Times New Roman"/>
          <w:sz w:val="24"/>
          <w:szCs w:val="24"/>
        </w:rPr>
        <w:t>andò sviluppandosi</w:t>
      </w:r>
      <w:r w:rsidR="00E64F48" w:rsidRPr="00AF1933">
        <w:rPr>
          <w:rFonts w:ascii="Times New Roman" w:hAnsi="Times New Roman" w:cs="Times New Roman"/>
          <w:sz w:val="24"/>
          <w:szCs w:val="24"/>
        </w:rPr>
        <w:t xml:space="preserve"> un ampio filone storiografico</w:t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F92E9B" w:rsidRPr="00AF1933">
        <w:rPr>
          <w:rFonts w:ascii="Times New Roman" w:hAnsi="Times New Roman" w:cs="Times New Roman"/>
          <w:sz w:val="24"/>
          <w:szCs w:val="24"/>
        </w:rPr>
        <w:t>indirizzato</w:t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 alle indagini sulla morte e sui riti a essa collegati</w:t>
      </w:r>
      <w:r w:rsidR="001E0B13" w:rsidRPr="00AF1933">
        <w:rPr>
          <w:rFonts w:ascii="Times New Roman" w:hAnsi="Times New Roman" w:cs="Times New Roman"/>
          <w:sz w:val="24"/>
          <w:szCs w:val="24"/>
        </w:rPr>
        <w:t>.</w:t>
      </w:r>
      <w:r w:rsidR="00327BF4" w:rsidRPr="00AF193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E64F48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AD3CF1" w:rsidRPr="00AF1933">
        <w:rPr>
          <w:rFonts w:ascii="Times New Roman" w:hAnsi="Times New Roman" w:cs="Times New Roman"/>
          <w:sz w:val="24"/>
          <w:szCs w:val="24"/>
        </w:rPr>
        <w:t>D</w:t>
      </w:r>
      <w:r w:rsidR="00E64F48" w:rsidRPr="00AF1933">
        <w:rPr>
          <w:rFonts w:ascii="Times New Roman" w:hAnsi="Times New Roman" w:cs="Times New Roman"/>
          <w:sz w:val="24"/>
          <w:szCs w:val="24"/>
        </w:rPr>
        <w:t>a allora</w:t>
      </w:r>
      <w:r w:rsidR="00FE6B78" w:rsidRPr="00AF1933">
        <w:rPr>
          <w:rFonts w:ascii="Times New Roman" w:hAnsi="Times New Roman" w:cs="Times New Roman"/>
          <w:sz w:val="24"/>
          <w:szCs w:val="24"/>
        </w:rPr>
        <w:t>, in tutta Europa,</w:t>
      </w:r>
      <w:r w:rsidR="008B4E9A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52797C" w:rsidRPr="00AF1933">
        <w:rPr>
          <w:rFonts w:ascii="Times New Roman" w:hAnsi="Times New Roman" w:cs="Times New Roman"/>
          <w:sz w:val="24"/>
          <w:szCs w:val="24"/>
        </w:rPr>
        <w:t xml:space="preserve">il dibattito storiografico ha riconosciuto </w:t>
      </w:r>
      <w:r w:rsidR="008B4E9A" w:rsidRPr="00AF1933">
        <w:rPr>
          <w:rFonts w:ascii="Times New Roman" w:hAnsi="Times New Roman" w:cs="Times New Roman"/>
          <w:sz w:val="24"/>
          <w:szCs w:val="24"/>
        </w:rPr>
        <w:t>i testamenti</w:t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B65E3B" w:rsidRPr="00AF1933">
        <w:rPr>
          <w:rFonts w:ascii="Times New Roman" w:hAnsi="Times New Roman" w:cs="Times New Roman"/>
          <w:sz w:val="24"/>
          <w:szCs w:val="24"/>
        </w:rPr>
        <w:t xml:space="preserve">come </w:t>
      </w:r>
      <w:r w:rsidR="0030334C" w:rsidRPr="00AF1933">
        <w:rPr>
          <w:rFonts w:ascii="Times New Roman" w:hAnsi="Times New Roman" w:cs="Times New Roman"/>
          <w:sz w:val="24"/>
          <w:szCs w:val="24"/>
        </w:rPr>
        <w:t>f</w:t>
      </w:r>
      <w:r w:rsidR="00327BF4" w:rsidRPr="00AF1933">
        <w:rPr>
          <w:rFonts w:ascii="Times New Roman" w:hAnsi="Times New Roman" w:cs="Times New Roman"/>
          <w:sz w:val="24"/>
          <w:szCs w:val="24"/>
        </w:rPr>
        <w:t>ont</w:t>
      </w:r>
      <w:r w:rsidR="003062E7" w:rsidRPr="00AF1933">
        <w:rPr>
          <w:rFonts w:ascii="Times New Roman" w:hAnsi="Times New Roman" w:cs="Times New Roman"/>
          <w:sz w:val="24"/>
          <w:szCs w:val="24"/>
        </w:rPr>
        <w:t>i</w:t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3062E7" w:rsidRPr="00AF1933">
        <w:rPr>
          <w:rFonts w:ascii="Times New Roman" w:hAnsi="Times New Roman" w:cs="Times New Roman"/>
          <w:sz w:val="24"/>
          <w:szCs w:val="24"/>
        </w:rPr>
        <w:t xml:space="preserve">primarie </w:t>
      </w:r>
      <w:r w:rsidR="00327BF4" w:rsidRPr="00AF1933">
        <w:rPr>
          <w:rFonts w:ascii="Times New Roman" w:hAnsi="Times New Roman" w:cs="Times New Roman"/>
          <w:sz w:val="24"/>
          <w:szCs w:val="24"/>
        </w:rPr>
        <w:t>privilegiat</w:t>
      </w:r>
      <w:r w:rsidR="003062E7" w:rsidRPr="00AF1933">
        <w:rPr>
          <w:rFonts w:ascii="Times New Roman" w:hAnsi="Times New Roman" w:cs="Times New Roman"/>
          <w:sz w:val="24"/>
          <w:szCs w:val="24"/>
        </w:rPr>
        <w:t>e</w:t>
      </w:r>
      <w:r w:rsidR="001E0B13" w:rsidRPr="00AF1933">
        <w:rPr>
          <w:rFonts w:ascii="Times New Roman" w:hAnsi="Times New Roman" w:cs="Times New Roman"/>
          <w:sz w:val="24"/>
          <w:szCs w:val="24"/>
        </w:rPr>
        <w:t>.</w:t>
      </w:r>
      <w:r w:rsidR="00327BF4" w:rsidRPr="00AF193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1E0B13" w:rsidRPr="00AF1933">
        <w:rPr>
          <w:rFonts w:ascii="Times New Roman" w:hAnsi="Times New Roman" w:cs="Times New Roman"/>
          <w:sz w:val="24"/>
          <w:szCs w:val="24"/>
        </w:rPr>
        <w:t xml:space="preserve"> I</w:t>
      </w:r>
      <w:r w:rsidR="00167DC7" w:rsidRPr="00AF1933">
        <w:rPr>
          <w:rFonts w:ascii="Times New Roman" w:hAnsi="Times New Roman" w:cs="Times New Roman"/>
          <w:sz w:val="24"/>
          <w:szCs w:val="24"/>
        </w:rPr>
        <w:t>l</w:t>
      </w:r>
      <w:r w:rsidR="00BA24C8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617228" w:rsidRPr="00AF1933">
        <w:rPr>
          <w:rFonts w:ascii="Times New Roman" w:hAnsi="Times New Roman" w:cs="Times New Roman"/>
          <w:sz w:val="24"/>
          <w:szCs w:val="24"/>
        </w:rPr>
        <w:t xml:space="preserve">loro </w:t>
      </w:r>
      <w:r w:rsidR="00BA24C8" w:rsidRPr="00AF1933">
        <w:rPr>
          <w:rFonts w:ascii="Times New Roman" w:hAnsi="Times New Roman" w:cs="Times New Roman"/>
          <w:sz w:val="24"/>
          <w:szCs w:val="24"/>
        </w:rPr>
        <w:t>fascino mai sopito</w:t>
      </w:r>
      <w:r w:rsidR="00617228" w:rsidRPr="00AF1933">
        <w:rPr>
          <w:rFonts w:ascii="Times New Roman" w:hAnsi="Times New Roman" w:cs="Times New Roman"/>
          <w:sz w:val="24"/>
          <w:szCs w:val="24"/>
        </w:rPr>
        <w:t xml:space="preserve"> è </w:t>
      </w:r>
      <w:r w:rsidR="00902F84" w:rsidRPr="00AF1933">
        <w:rPr>
          <w:rFonts w:ascii="Times New Roman" w:hAnsi="Times New Roman" w:cs="Times New Roman"/>
          <w:sz w:val="24"/>
          <w:szCs w:val="24"/>
        </w:rPr>
        <w:t>ancora d</w:t>
      </w:r>
      <w:r w:rsidR="00B06D09" w:rsidRPr="00AF1933">
        <w:rPr>
          <w:rFonts w:ascii="Times New Roman" w:hAnsi="Times New Roman" w:cs="Times New Roman"/>
          <w:sz w:val="24"/>
          <w:szCs w:val="24"/>
        </w:rPr>
        <w:t xml:space="preserve">i </w:t>
      </w:r>
      <w:r w:rsidR="00327BF4" w:rsidRPr="00AF1933">
        <w:rPr>
          <w:rFonts w:ascii="Times New Roman" w:hAnsi="Times New Roman" w:cs="Times New Roman"/>
          <w:sz w:val="24"/>
          <w:szCs w:val="24"/>
        </w:rPr>
        <w:t>recente</w:t>
      </w:r>
      <w:r w:rsidR="00B06D09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0521F8" w:rsidRPr="00AF1933">
        <w:rPr>
          <w:rFonts w:ascii="Times New Roman" w:hAnsi="Times New Roman" w:cs="Times New Roman"/>
          <w:sz w:val="24"/>
          <w:szCs w:val="24"/>
        </w:rPr>
        <w:t>stato</w:t>
      </w:r>
      <w:r w:rsidR="00D960F2" w:rsidRPr="00AF1933">
        <w:rPr>
          <w:rFonts w:ascii="Times New Roman" w:hAnsi="Times New Roman" w:cs="Times New Roman"/>
          <w:sz w:val="24"/>
          <w:szCs w:val="24"/>
        </w:rPr>
        <w:t xml:space="preserve"> al centro sia</w:t>
      </w:r>
      <w:r w:rsidR="009759AB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F14BC5" w:rsidRPr="00AF1933">
        <w:rPr>
          <w:rFonts w:ascii="Times New Roman" w:hAnsi="Times New Roman" w:cs="Times New Roman"/>
          <w:sz w:val="24"/>
          <w:szCs w:val="24"/>
        </w:rPr>
        <w:t>d</w:t>
      </w:r>
      <w:r w:rsidR="00D960F2" w:rsidRPr="00AF1933">
        <w:rPr>
          <w:rFonts w:ascii="Times New Roman" w:hAnsi="Times New Roman" w:cs="Times New Roman"/>
          <w:sz w:val="24"/>
          <w:szCs w:val="24"/>
        </w:rPr>
        <w:t>e</w:t>
      </w:r>
      <w:r w:rsidR="00F14BC5" w:rsidRPr="00AF1933">
        <w:rPr>
          <w:rFonts w:ascii="Times New Roman" w:hAnsi="Times New Roman" w:cs="Times New Roman"/>
          <w:sz w:val="24"/>
          <w:szCs w:val="24"/>
        </w:rPr>
        <w:t>l</w:t>
      </w:r>
      <w:r w:rsidR="009759AB" w:rsidRPr="00AF1933">
        <w:rPr>
          <w:rFonts w:ascii="Times New Roman" w:hAnsi="Times New Roman" w:cs="Times New Roman"/>
          <w:sz w:val="24"/>
          <w:szCs w:val="24"/>
        </w:rPr>
        <w:t xml:space="preserve">le indagini </w:t>
      </w:r>
      <w:r w:rsidR="001F0B52" w:rsidRPr="005573B1">
        <w:rPr>
          <w:rFonts w:ascii="Times New Roman" w:hAnsi="Times New Roman" w:cs="Times New Roman"/>
          <w:sz w:val="24"/>
          <w:szCs w:val="24"/>
        </w:rPr>
        <w:t>storiche</w:t>
      </w:r>
      <w:r w:rsidR="009759AB" w:rsidRPr="005573B1">
        <w:rPr>
          <w:rFonts w:ascii="Times New Roman" w:hAnsi="Times New Roman" w:cs="Times New Roman"/>
          <w:sz w:val="24"/>
          <w:szCs w:val="24"/>
        </w:rPr>
        <w:t xml:space="preserve">, giuridiche </w:t>
      </w:r>
      <w:r w:rsidR="009759AB" w:rsidRPr="00AF1933">
        <w:rPr>
          <w:rFonts w:ascii="Times New Roman" w:hAnsi="Times New Roman" w:cs="Times New Roman"/>
          <w:sz w:val="24"/>
          <w:szCs w:val="24"/>
        </w:rPr>
        <w:t xml:space="preserve">e diplomatiste presentate </w:t>
      </w:r>
      <w:r w:rsidR="00B06D09" w:rsidRPr="00AF1933">
        <w:rPr>
          <w:rFonts w:ascii="Times New Roman" w:hAnsi="Times New Roman" w:cs="Times New Roman"/>
          <w:sz w:val="24"/>
          <w:szCs w:val="24"/>
        </w:rPr>
        <w:t>al</w:t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 convegno </w:t>
      </w:r>
      <w:r w:rsidR="00057BE2" w:rsidRPr="00AF1933">
        <w:rPr>
          <w:rFonts w:ascii="Times New Roman" w:hAnsi="Times New Roman" w:cs="Times New Roman"/>
          <w:bCs/>
          <w:i/>
          <w:sz w:val="24"/>
          <w:szCs w:val="24"/>
        </w:rPr>
        <w:t>Testaments as Historical documents</w:t>
      </w:r>
      <w:r w:rsidR="00057BE2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327BF4" w:rsidRPr="00AF1933">
        <w:rPr>
          <w:rFonts w:ascii="Times New Roman" w:hAnsi="Times New Roman" w:cs="Times New Roman"/>
          <w:sz w:val="24"/>
          <w:szCs w:val="24"/>
        </w:rPr>
        <w:t>organizzato</w:t>
      </w:r>
      <w:r w:rsidR="00057BE2" w:rsidRPr="00AF1933">
        <w:rPr>
          <w:rFonts w:ascii="Times New Roman" w:hAnsi="Times New Roman" w:cs="Times New Roman"/>
          <w:sz w:val="24"/>
          <w:szCs w:val="24"/>
        </w:rPr>
        <w:t xml:space="preserve"> nel settembre 2023 a Stoccolma </w:t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dalla </w:t>
      </w:r>
      <w:r w:rsidR="00327BF4" w:rsidRPr="0036245B">
        <w:rPr>
          <w:rFonts w:ascii="Times New Roman" w:hAnsi="Times New Roman" w:cs="Times New Roman"/>
          <w:sz w:val="24"/>
          <w:szCs w:val="24"/>
        </w:rPr>
        <w:t>Commission Internationale de Diplomatique</w:t>
      </w:r>
      <w:r w:rsidR="00967E59" w:rsidRPr="00AF1933">
        <w:rPr>
          <w:rStyle w:val="Rimandonotaapidipagina"/>
          <w:rFonts w:ascii="Times New Roman" w:hAnsi="Times New Roman" w:cs="Times New Roman"/>
          <w:bCs/>
          <w:iCs/>
          <w:sz w:val="24"/>
          <w:szCs w:val="24"/>
        </w:rPr>
        <w:footnoteReference w:id="3"/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014998" w:rsidRPr="00AF1933">
        <w:rPr>
          <w:rFonts w:ascii="Times New Roman" w:hAnsi="Times New Roman" w:cs="Times New Roman"/>
          <w:sz w:val="24"/>
          <w:szCs w:val="24"/>
        </w:rPr>
        <w:t>sia</w:t>
      </w:r>
      <w:r w:rsidR="00455F53" w:rsidRPr="00AF1933">
        <w:rPr>
          <w:rFonts w:ascii="Times New Roman" w:hAnsi="Times New Roman" w:cs="Times New Roman"/>
          <w:sz w:val="24"/>
          <w:szCs w:val="24"/>
        </w:rPr>
        <w:t xml:space="preserve">, in scala più </w:t>
      </w:r>
      <w:r w:rsidR="00045925" w:rsidRPr="00AF1933">
        <w:rPr>
          <w:rFonts w:ascii="Times New Roman" w:hAnsi="Times New Roman" w:cs="Times New Roman"/>
          <w:sz w:val="24"/>
          <w:szCs w:val="24"/>
        </w:rPr>
        <w:t>circoscritta m</w:t>
      </w:r>
      <w:r w:rsidR="00455F53" w:rsidRPr="00AF1933">
        <w:rPr>
          <w:rFonts w:ascii="Times New Roman" w:hAnsi="Times New Roman" w:cs="Times New Roman"/>
          <w:sz w:val="24"/>
          <w:szCs w:val="24"/>
        </w:rPr>
        <w:t xml:space="preserve">a non </w:t>
      </w:r>
      <w:r w:rsidR="00455F53" w:rsidRPr="00AF1933">
        <w:rPr>
          <w:rFonts w:ascii="Times New Roman" w:hAnsi="Times New Roman" w:cs="Times New Roman"/>
          <w:sz w:val="24"/>
          <w:szCs w:val="24"/>
        </w:rPr>
        <w:lastRenderedPageBreak/>
        <w:t xml:space="preserve">meno autorevole, </w:t>
      </w:r>
      <w:r w:rsidR="00045925" w:rsidRPr="00AF1933">
        <w:rPr>
          <w:rFonts w:ascii="Times New Roman" w:hAnsi="Times New Roman" w:cs="Times New Roman"/>
          <w:sz w:val="24"/>
          <w:szCs w:val="24"/>
        </w:rPr>
        <w:t>d</w:t>
      </w:r>
      <w:r w:rsidR="00D960F2" w:rsidRPr="00AF1933">
        <w:rPr>
          <w:rFonts w:ascii="Times New Roman" w:hAnsi="Times New Roman" w:cs="Times New Roman"/>
          <w:sz w:val="24"/>
          <w:szCs w:val="24"/>
        </w:rPr>
        <w:t>e</w:t>
      </w:r>
      <w:r w:rsidR="00045925" w:rsidRPr="00AF1933">
        <w:rPr>
          <w:rFonts w:ascii="Times New Roman" w:hAnsi="Times New Roman" w:cs="Times New Roman"/>
          <w:sz w:val="24"/>
          <w:szCs w:val="24"/>
        </w:rPr>
        <w:t>l</w:t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la serie </w:t>
      </w:r>
      <w:r w:rsidR="00327BF4" w:rsidRPr="00AF1933">
        <w:rPr>
          <w:rFonts w:ascii="Times New Roman" w:hAnsi="Times New Roman" w:cs="Times New Roman"/>
          <w:i/>
          <w:iCs/>
          <w:sz w:val="24"/>
          <w:szCs w:val="24"/>
        </w:rPr>
        <w:t>podcast</w:t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 basata sulla mostra ideata per le celebrazioni dei 150 anni dell’unità d’Italia </w:t>
      </w:r>
      <w:r w:rsidR="00327BF4" w:rsidRPr="00AF1933">
        <w:rPr>
          <w:rFonts w:ascii="Times New Roman" w:hAnsi="Times New Roman" w:cs="Times New Roman"/>
          <w:i/>
          <w:iCs/>
          <w:sz w:val="24"/>
          <w:szCs w:val="24"/>
        </w:rPr>
        <w:t>“Io qui sottoscritto”. Testamenti di grandi Italiani</w:t>
      </w:r>
      <w:r w:rsidR="00327BF4" w:rsidRPr="00AF1933">
        <w:rPr>
          <w:rFonts w:ascii="Times New Roman" w:hAnsi="Times New Roman" w:cs="Times New Roman"/>
          <w:sz w:val="24"/>
          <w:szCs w:val="24"/>
        </w:rPr>
        <w:t>, pubblicata nella primavera del 2024 a cura del Consiglio Nazionale del Notariato</w:t>
      </w:r>
      <w:r w:rsidR="00920D3C">
        <w:rPr>
          <w:rFonts w:ascii="Times New Roman" w:hAnsi="Times New Roman" w:cs="Times New Roman"/>
          <w:sz w:val="24"/>
          <w:szCs w:val="24"/>
        </w:rPr>
        <w:t>.</w:t>
      </w:r>
      <w:r w:rsidR="00327BF4" w:rsidRPr="00AF193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327BF4" w:rsidRPr="00AF1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BDC9D" w14:textId="635B9155" w:rsidR="00C774B3" w:rsidRPr="00AF1933" w:rsidRDefault="00EA2178" w:rsidP="00AF19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933">
        <w:rPr>
          <w:rFonts w:ascii="Times New Roman" w:hAnsi="Times New Roman" w:cs="Times New Roman"/>
          <w:sz w:val="24"/>
          <w:szCs w:val="24"/>
        </w:rPr>
        <w:t>Come danno conto i saggi qui raccolti, le</w:t>
      </w:r>
      <w:r w:rsidR="005D659E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Pr="00AF1933">
        <w:rPr>
          <w:rFonts w:ascii="Times New Roman" w:hAnsi="Times New Roman" w:cs="Times New Roman"/>
          <w:sz w:val="24"/>
          <w:szCs w:val="24"/>
        </w:rPr>
        <w:t xml:space="preserve">indagini sviluppate </w:t>
      </w:r>
      <w:r w:rsidR="009B0272" w:rsidRPr="00AF1933">
        <w:rPr>
          <w:rFonts w:ascii="Times New Roman" w:hAnsi="Times New Roman" w:cs="Times New Roman"/>
          <w:sz w:val="24"/>
          <w:szCs w:val="24"/>
        </w:rPr>
        <w:t xml:space="preserve">sull’argomento </w:t>
      </w:r>
      <w:r w:rsidRPr="00AF1933">
        <w:rPr>
          <w:rFonts w:ascii="Times New Roman" w:hAnsi="Times New Roman" w:cs="Times New Roman"/>
          <w:sz w:val="24"/>
          <w:szCs w:val="24"/>
        </w:rPr>
        <w:t>sono</w:t>
      </w:r>
      <w:r w:rsidR="005D659E" w:rsidRPr="00AF1933">
        <w:rPr>
          <w:rFonts w:ascii="Times New Roman" w:hAnsi="Times New Roman" w:cs="Times New Roman"/>
          <w:sz w:val="24"/>
          <w:szCs w:val="24"/>
        </w:rPr>
        <w:t xml:space="preserve"> certamente abbondant</w:t>
      </w:r>
      <w:r w:rsidRPr="00AF1933">
        <w:rPr>
          <w:rFonts w:ascii="Times New Roman" w:hAnsi="Times New Roman" w:cs="Times New Roman"/>
          <w:sz w:val="24"/>
          <w:szCs w:val="24"/>
        </w:rPr>
        <w:t>i</w:t>
      </w:r>
      <w:r w:rsidR="005D659E" w:rsidRPr="00AF1933">
        <w:rPr>
          <w:rFonts w:ascii="Times New Roman" w:hAnsi="Times New Roman" w:cs="Times New Roman"/>
          <w:sz w:val="24"/>
          <w:szCs w:val="24"/>
        </w:rPr>
        <w:t xml:space="preserve">, ma tra le diverse prospettive adottate </w:t>
      </w:r>
      <w:r w:rsidR="009B0272" w:rsidRPr="00AF1933">
        <w:rPr>
          <w:rFonts w:ascii="Times New Roman" w:hAnsi="Times New Roman" w:cs="Times New Roman"/>
          <w:sz w:val="24"/>
          <w:szCs w:val="24"/>
        </w:rPr>
        <w:t xml:space="preserve">è </w:t>
      </w:r>
      <w:r w:rsidR="00702853" w:rsidRPr="00AF1933">
        <w:rPr>
          <w:rFonts w:ascii="Times New Roman" w:hAnsi="Times New Roman" w:cs="Times New Roman"/>
          <w:sz w:val="24"/>
          <w:szCs w:val="24"/>
        </w:rPr>
        <w:t xml:space="preserve">finora </w:t>
      </w:r>
      <w:r w:rsidR="005D659E" w:rsidRPr="00AF1933">
        <w:rPr>
          <w:rFonts w:ascii="Times New Roman" w:hAnsi="Times New Roman" w:cs="Times New Roman"/>
          <w:sz w:val="24"/>
          <w:szCs w:val="24"/>
        </w:rPr>
        <w:t>mancata un’attenzione a</w:t>
      </w:r>
      <w:r w:rsidR="00331416" w:rsidRPr="00AF1933">
        <w:rPr>
          <w:rFonts w:ascii="Times New Roman" w:hAnsi="Times New Roman" w:cs="Times New Roman"/>
          <w:sz w:val="24"/>
          <w:szCs w:val="24"/>
        </w:rPr>
        <w:t>lla</w:t>
      </w:r>
      <w:r w:rsidR="005D659E" w:rsidRPr="00AF1933">
        <w:rPr>
          <w:rFonts w:ascii="Times New Roman" w:hAnsi="Times New Roman" w:cs="Times New Roman"/>
          <w:sz w:val="24"/>
          <w:szCs w:val="24"/>
        </w:rPr>
        <w:t xml:space="preserve"> categoria d</w:t>
      </w:r>
      <w:r w:rsidR="00331416" w:rsidRPr="00AF1933">
        <w:rPr>
          <w:rFonts w:ascii="Times New Roman" w:hAnsi="Times New Roman" w:cs="Times New Roman"/>
          <w:sz w:val="24"/>
          <w:szCs w:val="24"/>
        </w:rPr>
        <w:t>e</w:t>
      </w:r>
      <w:r w:rsidR="005D659E" w:rsidRPr="00AF1933">
        <w:rPr>
          <w:rFonts w:ascii="Times New Roman" w:hAnsi="Times New Roman" w:cs="Times New Roman"/>
          <w:sz w:val="24"/>
          <w:szCs w:val="24"/>
        </w:rPr>
        <w:t xml:space="preserve">i </w:t>
      </w:r>
      <w:r w:rsidR="00331416" w:rsidRPr="00AF1933">
        <w:rPr>
          <w:rFonts w:ascii="Times New Roman" w:hAnsi="Times New Roman" w:cs="Times New Roman"/>
          <w:sz w:val="24"/>
          <w:szCs w:val="24"/>
        </w:rPr>
        <w:t xml:space="preserve">notai </w:t>
      </w:r>
      <w:r w:rsidR="005D659E" w:rsidRPr="00AF1933">
        <w:rPr>
          <w:rFonts w:ascii="Times New Roman" w:hAnsi="Times New Roman" w:cs="Times New Roman"/>
          <w:sz w:val="24"/>
          <w:szCs w:val="24"/>
        </w:rPr>
        <w:t xml:space="preserve">testatori: da indagare nel loro ruolo di autori del negozio giuridico a prescindere o – nel caso di testamenti olografi – prima ancora che in quello di autori della documentazione.  </w:t>
      </w:r>
    </w:p>
    <w:p w14:paraId="31BFA04C" w14:textId="4AEEB1F4" w:rsidR="00213BCF" w:rsidRPr="00AF1933" w:rsidRDefault="00B94FE2" w:rsidP="00AF1933">
      <w:pPr>
        <w:widowControl w:val="0"/>
        <w:spacing w:after="0" w:line="240" w:lineRule="auto"/>
        <w:jc w:val="both"/>
        <w:rPr>
          <w:rFonts w:ascii="Times New Roman" w:eastAsia="Carlito" w:hAnsi="Times New Roman" w:cs="Times New Roman"/>
          <w:sz w:val="24"/>
          <w:szCs w:val="24"/>
        </w:rPr>
      </w:pPr>
      <w:r w:rsidRPr="00AF1933">
        <w:rPr>
          <w:rFonts w:ascii="Times New Roman" w:hAnsi="Times New Roman" w:cs="Times New Roman"/>
          <w:sz w:val="24"/>
          <w:szCs w:val="24"/>
        </w:rPr>
        <w:t>A partire da questa elementare constatazione</w:t>
      </w:r>
      <w:r w:rsidR="00F724DF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E205CB" w:rsidRPr="00AF1933">
        <w:rPr>
          <w:rFonts w:ascii="Times New Roman" w:hAnsi="Times New Roman" w:cs="Times New Roman"/>
          <w:sz w:val="24"/>
          <w:szCs w:val="24"/>
        </w:rPr>
        <w:t xml:space="preserve">si è provato a sondare 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la documentazione riguardante la formulazione e l’esecuzione delle </w:t>
      </w:r>
      <w:r w:rsidR="001D4D76" w:rsidRPr="005573B1">
        <w:rPr>
          <w:rFonts w:ascii="Times New Roman" w:hAnsi="Times New Roman" w:cs="Times New Roman"/>
          <w:i/>
          <w:iCs/>
          <w:sz w:val="24"/>
          <w:szCs w:val="24"/>
        </w:rPr>
        <w:t xml:space="preserve">ultimae </w:t>
      </w:r>
      <w:r w:rsidR="005D4C9A" w:rsidRPr="005573B1">
        <w:rPr>
          <w:rFonts w:ascii="Times New Roman" w:hAnsi="Times New Roman" w:cs="Times New Roman"/>
          <w:i/>
          <w:iCs/>
          <w:sz w:val="24"/>
          <w:szCs w:val="24"/>
        </w:rPr>
        <w:t>voluntates</w:t>
      </w:r>
      <w:r w:rsidR="005D4C9A" w:rsidRPr="005573B1">
        <w:rPr>
          <w:rFonts w:ascii="Times New Roman" w:hAnsi="Times New Roman" w:cs="Times New Roman"/>
          <w:sz w:val="24"/>
          <w:szCs w:val="24"/>
        </w:rPr>
        <w:t xml:space="preserve"> </w:t>
      </w:r>
      <w:r w:rsidR="005D4C9A" w:rsidRPr="00AF1933">
        <w:rPr>
          <w:rFonts w:ascii="Times New Roman" w:hAnsi="Times New Roman" w:cs="Times New Roman"/>
          <w:sz w:val="24"/>
          <w:szCs w:val="24"/>
        </w:rPr>
        <w:t>di notai attivi in Italia nel periodo compreso tra il secolo XII e il XV</w:t>
      </w:r>
      <w:r w:rsidR="00B37FC8" w:rsidRPr="00AF1933">
        <w:rPr>
          <w:rFonts w:ascii="Times New Roman" w:hAnsi="Times New Roman" w:cs="Times New Roman"/>
          <w:sz w:val="24"/>
          <w:szCs w:val="24"/>
        </w:rPr>
        <w:t xml:space="preserve">, arrivando </w:t>
      </w:r>
      <w:r w:rsidR="00610FF7" w:rsidRPr="00AF1933">
        <w:rPr>
          <w:rFonts w:ascii="Times New Roman" w:hAnsi="Times New Roman" w:cs="Times New Roman"/>
          <w:sz w:val="24"/>
          <w:szCs w:val="24"/>
        </w:rPr>
        <w:t>ad abbracciare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 un’ampia tipologia di fonti strettamente connesse tra loro</w:t>
      </w:r>
      <w:r w:rsidR="00627A0D" w:rsidRPr="00AF1933">
        <w:rPr>
          <w:rFonts w:ascii="Times New Roman" w:hAnsi="Times New Roman" w:cs="Times New Roman"/>
          <w:sz w:val="24"/>
          <w:szCs w:val="24"/>
        </w:rPr>
        <w:t>: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622548" w:rsidRPr="00AF1933">
        <w:rPr>
          <w:rFonts w:ascii="Times New Roman" w:hAnsi="Times New Roman" w:cs="Times New Roman"/>
          <w:sz w:val="24"/>
          <w:szCs w:val="24"/>
        </w:rPr>
        <w:t xml:space="preserve">testamenti </w:t>
      </w:r>
      <w:r w:rsidR="00610FF7" w:rsidRPr="00AF1933">
        <w:rPr>
          <w:rFonts w:ascii="Times New Roman" w:hAnsi="Times New Roman" w:cs="Times New Roman"/>
          <w:sz w:val="24"/>
          <w:szCs w:val="24"/>
        </w:rPr>
        <w:t>certamente, ma non solo</w:t>
      </w:r>
      <w:r w:rsidR="00622548" w:rsidRPr="00AF1933">
        <w:rPr>
          <w:rFonts w:ascii="Times New Roman" w:hAnsi="Times New Roman" w:cs="Times New Roman"/>
          <w:sz w:val="24"/>
          <w:szCs w:val="24"/>
        </w:rPr>
        <w:t xml:space="preserve">, </w:t>
      </w:r>
      <w:r w:rsidR="006C5A38" w:rsidRPr="00AF1933">
        <w:rPr>
          <w:rFonts w:ascii="Times New Roman" w:hAnsi="Times New Roman" w:cs="Times New Roman"/>
          <w:sz w:val="24"/>
          <w:szCs w:val="24"/>
        </w:rPr>
        <w:t xml:space="preserve">perché </w:t>
      </w:r>
      <w:r w:rsidR="009B264E" w:rsidRPr="00AF1933">
        <w:rPr>
          <w:rFonts w:ascii="Times New Roman" w:hAnsi="Times New Roman" w:cs="Times New Roman"/>
          <w:sz w:val="24"/>
          <w:szCs w:val="24"/>
        </w:rPr>
        <w:t>a valle d</w:t>
      </w:r>
      <w:r w:rsidR="005D4C9A" w:rsidRPr="00AF1933">
        <w:rPr>
          <w:rFonts w:ascii="Times New Roman" w:hAnsi="Times New Roman" w:cs="Times New Roman"/>
          <w:sz w:val="24"/>
          <w:szCs w:val="24"/>
        </w:rPr>
        <w:t>i</w:t>
      </w:r>
      <w:r w:rsidR="00622548" w:rsidRPr="00AF1933">
        <w:rPr>
          <w:rFonts w:ascii="Times New Roman" w:hAnsi="Times New Roman" w:cs="Times New Roman"/>
          <w:sz w:val="24"/>
          <w:szCs w:val="24"/>
        </w:rPr>
        <w:t xml:space="preserve"> questi</w:t>
      </w:r>
      <w:r w:rsidR="006C5A38" w:rsidRPr="00AF1933">
        <w:rPr>
          <w:rFonts w:ascii="Times New Roman" w:hAnsi="Times New Roman" w:cs="Times New Roman"/>
          <w:sz w:val="24"/>
          <w:szCs w:val="24"/>
        </w:rPr>
        <w:t xml:space="preserve"> sono numerosi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 gli atti di esecuzione </w:t>
      </w:r>
      <w:r w:rsidR="006C5A38" w:rsidRPr="00AF1933">
        <w:rPr>
          <w:rFonts w:ascii="Times New Roman" w:hAnsi="Times New Roman" w:cs="Times New Roman"/>
          <w:sz w:val="24"/>
          <w:szCs w:val="24"/>
        </w:rPr>
        <w:t xml:space="preserve">individuati 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tra cui, </w:t>
      </w:r>
      <w:r w:rsidR="005D4C9A" w:rsidRPr="00AF1933">
        <w:rPr>
          <w:rFonts w:ascii="Times New Roman" w:hAnsi="Times New Roman" w:cs="Times New Roman"/>
          <w:i/>
          <w:iCs/>
          <w:sz w:val="24"/>
          <w:szCs w:val="24"/>
        </w:rPr>
        <w:t>in primis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, gli inventari </w:t>
      </w:r>
      <w:r w:rsidR="005D4C9A" w:rsidRPr="00AF1933">
        <w:rPr>
          <w:rFonts w:ascii="Times New Roman" w:hAnsi="Times New Roman" w:cs="Times New Roman"/>
          <w:i/>
          <w:iCs/>
          <w:sz w:val="24"/>
          <w:szCs w:val="24"/>
        </w:rPr>
        <w:t>post mortem</w:t>
      </w:r>
      <w:r w:rsidR="009B264E" w:rsidRPr="00AF1933">
        <w:rPr>
          <w:rFonts w:ascii="Times New Roman" w:hAnsi="Times New Roman" w:cs="Times New Roman"/>
          <w:sz w:val="24"/>
          <w:szCs w:val="24"/>
        </w:rPr>
        <w:t xml:space="preserve">, </w:t>
      </w:r>
      <w:r w:rsidR="006C5A38" w:rsidRPr="00AF1933">
        <w:rPr>
          <w:rFonts w:ascii="Times New Roman" w:hAnsi="Times New Roman" w:cs="Times New Roman"/>
          <w:sz w:val="24"/>
          <w:szCs w:val="24"/>
        </w:rPr>
        <w:t>mentre</w:t>
      </w:r>
      <w:r w:rsidR="00F01D79" w:rsidRPr="00AF1933">
        <w:rPr>
          <w:rFonts w:ascii="Times New Roman" w:hAnsi="Times New Roman" w:cs="Times New Roman"/>
          <w:sz w:val="24"/>
          <w:szCs w:val="24"/>
        </w:rPr>
        <w:t xml:space="preserve">, </w:t>
      </w:r>
      <w:r w:rsidR="009B264E" w:rsidRPr="00AF1933">
        <w:rPr>
          <w:rFonts w:ascii="Times New Roman" w:hAnsi="Times New Roman" w:cs="Times New Roman"/>
          <w:sz w:val="24"/>
          <w:szCs w:val="24"/>
        </w:rPr>
        <w:t>a monte</w:t>
      </w:r>
      <w:r w:rsidR="00F01D79" w:rsidRPr="00AF1933">
        <w:rPr>
          <w:rFonts w:ascii="Times New Roman" w:hAnsi="Times New Roman" w:cs="Times New Roman"/>
          <w:sz w:val="24"/>
          <w:szCs w:val="24"/>
        </w:rPr>
        <w:t>,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6C5A38" w:rsidRPr="00AF1933">
        <w:rPr>
          <w:rFonts w:ascii="Times New Roman" w:hAnsi="Times New Roman" w:cs="Times New Roman"/>
          <w:sz w:val="24"/>
          <w:szCs w:val="24"/>
        </w:rPr>
        <w:t xml:space="preserve">si </w:t>
      </w:r>
      <w:r w:rsidR="00034CE1" w:rsidRPr="00AF1933">
        <w:rPr>
          <w:rFonts w:ascii="Times New Roman" w:hAnsi="Times New Roman" w:cs="Times New Roman"/>
          <w:sz w:val="24"/>
          <w:szCs w:val="24"/>
        </w:rPr>
        <w:t>è gettata luce sul</w:t>
      </w:r>
      <w:r w:rsidR="009B264E" w:rsidRPr="00AF1933">
        <w:rPr>
          <w:rFonts w:ascii="Times New Roman" w:hAnsi="Times New Roman" w:cs="Times New Roman"/>
          <w:sz w:val="24"/>
          <w:szCs w:val="24"/>
        </w:rPr>
        <w:t xml:space="preserve">l’insieme </w:t>
      </w:r>
      <w:r w:rsidR="004D2D2A" w:rsidRPr="00AF1933">
        <w:rPr>
          <w:rFonts w:ascii="Times New Roman" w:hAnsi="Times New Roman" w:cs="Times New Roman"/>
          <w:sz w:val="24"/>
          <w:szCs w:val="24"/>
        </w:rPr>
        <w:t>d</w:t>
      </w:r>
      <w:r w:rsidR="00034CE1" w:rsidRPr="00AF1933">
        <w:rPr>
          <w:rFonts w:ascii="Times New Roman" w:hAnsi="Times New Roman" w:cs="Times New Roman"/>
          <w:sz w:val="24"/>
          <w:szCs w:val="24"/>
        </w:rPr>
        <w:t>elle</w:t>
      </w:r>
      <w:r w:rsidR="009B264E" w:rsidRPr="00AF1933">
        <w:rPr>
          <w:rFonts w:ascii="Times New Roman" w:hAnsi="Times New Roman" w:cs="Times New Roman"/>
          <w:sz w:val="24"/>
          <w:szCs w:val="24"/>
        </w:rPr>
        <w:t xml:space="preserve"> scritture non notarili prodotte e conservate </w:t>
      </w:r>
      <w:r w:rsidR="0067011E" w:rsidRPr="00AF1933">
        <w:rPr>
          <w:rFonts w:ascii="Times New Roman" w:hAnsi="Times New Roman" w:cs="Times New Roman"/>
          <w:sz w:val="24"/>
          <w:szCs w:val="24"/>
        </w:rPr>
        <w:t xml:space="preserve">per </w:t>
      </w:r>
      <w:r w:rsidR="009B264E" w:rsidRPr="00AF1933">
        <w:rPr>
          <w:rFonts w:ascii="Times New Roman" w:hAnsi="Times New Roman" w:cs="Times New Roman"/>
          <w:sz w:val="24"/>
          <w:szCs w:val="24"/>
        </w:rPr>
        <w:t xml:space="preserve">la gestione dei patrimoni </w:t>
      </w:r>
      <w:r w:rsidR="004D2D2A" w:rsidRPr="00AF1933">
        <w:rPr>
          <w:rFonts w:ascii="Times New Roman" w:hAnsi="Times New Roman" w:cs="Times New Roman"/>
          <w:sz w:val="24"/>
          <w:szCs w:val="24"/>
        </w:rPr>
        <w:t>e</w:t>
      </w:r>
      <w:r w:rsidR="009B264E" w:rsidRPr="00AF1933">
        <w:rPr>
          <w:rFonts w:ascii="Times New Roman" w:hAnsi="Times New Roman" w:cs="Times New Roman"/>
          <w:sz w:val="24"/>
          <w:szCs w:val="24"/>
        </w:rPr>
        <w:t xml:space="preserve"> della memoria familiare</w:t>
      </w:r>
      <w:r w:rsidR="004D2D2A" w:rsidRPr="00AF1933">
        <w:rPr>
          <w:rFonts w:ascii="Times New Roman" w:hAnsi="Times New Roman" w:cs="Times New Roman"/>
          <w:sz w:val="24"/>
          <w:szCs w:val="24"/>
        </w:rPr>
        <w:t xml:space="preserve"> che</w:t>
      </w:r>
      <w:r w:rsidR="009B264E" w:rsidRPr="00AF1933">
        <w:rPr>
          <w:rFonts w:ascii="Times New Roman" w:hAnsi="Times New Roman" w:cs="Times New Roman"/>
          <w:sz w:val="24"/>
          <w:szCs w:val="24"/>
        </w:rPr>
        <w:t xml:space="preserve"> potevano </w:t>
      </w:r>
      <w:r w:rsidR="00627A0D" w:rsidRPr="00AF1933">
        <w:rPr>
          <w:rFonts w:ascii="Times New Roman" w:hAnsi="Times New Roman" w:cs="Times New Roman"/>
          <w:sz w:val="24"/>
          <w:szCs w:val="24"/>
        </w:rPr>
        <w:t>risultare</w:t>
      </w:r>
      <w:r w:rsidR="009B264E" w:rsidRPr="00AF1933">
        <w:rPr>
          <w:rFonts w:ascii="Times New Roman" w:hAnsi="Times New Roman" w:cs="Times New Roman"/>
          <w:sz w:val="24"/>
          <w:szCs w:val="24"/>
        </w:rPr>
        <w:t xml:space="preserve"> utili alla corretta determinazione del patrimonio del defunto e all’applicazione delle sue volontà da parte degli esecutori</w:t>
      </w:r>
      <w:r w:rsidR="00920D3C">
        <w:rPr>
          <w:rFonts w:ascii="Times New Roman" w:hAnsi="Times New Roman" w:cs="Times New Roman"/>
          <w:sz w:val="24"/>
          <w:szCs w:val="24"/>
        </w:rPr>
        <w:t>.</w:t>
      </w:r>
      <w:r w:rsidR="00C7782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="00034CE1" w:rsidRPr="00AF1933">
        <w:rPr>
          <w:rFonts w:ascii="Times New Roman" w:hAnsi="Times New Roman" w:cs="Times New Roman"/>
          <w:sz w:val="24"/>
          <w:szCs w:val="24"/>
        </w:rPr>
        <w:t xml:space="preserve"> Fonti </w:t>
      </w:r>
      <w:r w:rsidR="00D8608F">
        <w:rPr>
          <w:rFonts w:ascii="Times New Roman" w:hAnsi="Times New Roman" w:cs="Times New Roman"/>
          <w:sz w:val="24"/>
          <w:szCs w:val="24"/>
        </w:rPr>
        <w:t xml:space="preserve">di non facile </w:t>
      </w:r>
      <w:r w:rsidR="00867407">
        <w:rPr>
          <w:rFonts w:ascii="Times New Roman" w:hAnsi="Times New Roman" w:cs="Times New Roman"/>
          <w:sz w:val="24"/>
          <w:szCs w:val="24"/>
        </w:rPr>
        <w:t>individuazione</w:t>
      </w:r>
      <w:r w:rsidR="00920D3C">
        <w:rPr>
          <w:rFonts w:ascii="Times New Roman" w:hAnsi="Times New Roman" w:cs="Times New Roman"/>
          <w:sz w:val="24"/>
          <w:szCs w:val="24"/>
        </w:rPr>
        <w:t>,</w:t>
      </w:r>
      <w:r w:rsidR="00C9529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  <w:r w:rsidR="00D8608F">
        <w:rPr>
          <w:rFonts w:ascii="Times New Roman" w:hAnsi="Times New Roman" w:cs="Times New Roman"/>
          <w:sz w:val="24"/>
          <w:szCs w:val="24"/>
        </w:rPr>
        <w:t xml:space="preserve"> nemmeno </w:t>
      </w:r>
      <w:r w:rsidR="00867407">
        <w:rPr>
          <w:rFonts w:ascii="Times New Roman" w:hAnsi="Times New Roman" w:cs="Times New Roman"/>
          <w:sz w:val="24"/>
          <w:szCs w:val="24"/>
        </w:rPr>
        <w:t>nel</w:t>
      </w:r>
      <w:r w:rsidR="00D8608F">
        <w:rPr>
          <w:rFonts w:ascii="Times New Roman" w:hAnsi="Times New Roman" w:cs="Times New Roman"/>
          <w:sz w:val="24"/>
          <w:szCs w:val="24"/>
        </w:rPr>
        <w:t xml:space="preserve"> </w:t>
      </w:r>
      <w:r w:rsidR="00154AC6" w:rsidRPr="005573B1">
        <w:rPr>
          <w:rFonts w:ascii="Times New Roman" w:hAnsi="Times New Roman" w:cs="Times New Roman"/>
          <w:sz w:val="24"/>
          <w:szCs w:val="24"/>
        </w:rPr>
        <w:t>“</w:t>
      </w:r>
      <w:r w:rsidR="003F1807" w:rsidRPr="005573B1">
        <w:rPr>
          <w:rFonts w:ascii="Times New Roman" w:hAnsi="Times New Roman" w:cs="Times New Roman"/>
          <w:sz w:val="24"/>
          <w:szCs w:val="24"/>
        </w:rPr>
        <w:t>vastissimo</w:t>
      </w:r>
      <w:r w:rsidR="003F1807" w:rsidRPr="00154AC6">
        <w:rPr>
          <w:rFonts w:ascii="Times New Roman" w:hAnsi="Times New Roman" w:cs="Times New Roman"/>
          <w:sz w:val="24"/>
          <w:szCs w:val="24"/>
        </w:rPr>
        <w:t xml:space="preserve"> serbatoio di imbreviature garantito dal notariato </w:t>
      </w:r>
      <w:r w:rsidR="003F1807" w:rsidRPr="005573B1">
        <w:rPr>
          <w:rFonts w:ascii="Times New Roman" w:hAnsi="Times New Roman" w:cs="Times New Roman"/>
          <w:sz w:val="24"/>
          <w:szCs w:val="24"/>
        </w:rPr>
        <w:t>genovese</w:t>
      </w:r>
      <w:r w:rsidR="00154AC6" w:rsidRPr="005573B1">
        <w:rPr>
          <w:rFonts w:ascii="Times New Roman" w:hAnsi="Times New Roman" w:cs="Times New Roman"/>
          <w:sz w:val="24"/>
          <w:szCs w:val="24"/>
        </w:rPr>
        <w:t>”</w:t>
      </w:r>
      <w:r w:rsidR="00920D3C" w:rsidRPr="005573B1">
        <w:rPr>
          <w:rFonts w:ascii="Times New Roman" w:hAnsi="Times New Roman" w:cs="Times New Roman"/>
          <w:sz w:val="24"/>
          <w:szCs w:val="24"/>
        </w:rPr>
        <w:t>,</w:t>
      </w:r>
      <w:r w:rsidR="003F1807" w:rsidRPr="005573B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"/>
      </w:r>
      <w:r w:rsidR="00447E1B" w:rsidRPr="00447E1B">
        <w:rPr>
          <w:rFonts w:ascii="Times New Roman" w:hAnsi="Times New Roman" w:cs="Times New Roman"/>
          <w:sz w:val="24"/>
          <w:szCs w:val="24"/>
        </w:rPr>
        <w:t xml:space="preserve"> </w:t>
      </w:r>
      <w:r w:rsidR="00447E1B">
        <w:rPr>
          <w:rFonts w:ascii="Times New Roman" w:hAnsi="Times New Roman" w:cs="Times New Roman"/>
          <w:sz w:val="24"/>
          <w:szCs w:val="24"/>
        </w:rPr>
        <w:t xml:space="preserve">e 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che </w:t>
      </w:r>
      <w:r w:rsidR="00034CE1" w:rsidRPr="00AF1933">
        <w:rPr>
          <w:rFonts w:ascii="Times New Roman" w:hAnsi="Times New Roman" w:cs="Times New Roman"/>
          <w:sz w:val="24"/>
          <w:szCs w:val="24"/>
        </w:rPr>
        <w:t>nel loro in</w:t>
      </w:r>
      <w:r w:rsidR="00AC2A01" w:rsidRPr="00AF1933">
        <w:rPr>
          <w:rFonts w:ascii="Times New Roman" w:hAnsi="Times New Roman" w:cs="Times New Roman"/>
          <w:sz w:val="24"/>
          <w:szCs w:val="24"/>
        </w:rPr>
        <w:t xml:space="preserve">sieme 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non sono mai state analizzate sotto l’aspetto formale e funzionale al fine di conoscere e comprendere meglio </w:t>
      </w:r>
      <w:r w:rsidR="00213BCF" w:rsidRPr="00AF1933">
        <w:rPr>
          <w:rFonts w:ascii="Times New Roman" w:hAnsi="Times New Roman" w:cs="Times New Roman"/>
          <w:sz w:val="24"/>
          <w:szCs w:val="24"/>
        </w:rPr>
        <w:t xml:space="preserve">non solo 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aspetti personali </w:t>
      </w:r>
      <w:r w:rsidR="00213BCF" w:rsidRPr="00AF1933">
        <w:rPr>
          <w:rFonts w:ascii="Times New Roman" w:hAnsi="Times New Roman" w:cs="Times New Roman"/>
          <w:sz w:val="24"/>
          <w:szCs w:val="24"/>
        </w:rPr>
        <w:t>e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 professionali d</w:t>
      </w:r>
      <w:r w:rsidR="00AC2A01" w:rsidRPr="00AF1933">
        <w:rPr>
          <w:rFonts w:ascii="Times New Roman" w:hAnsi="Times New Roman" w:cs="Times New Roman"/>
          <w:sz w:val="24"/>
          <w:szCs w:val="24"/>
        </w:rPr>
        <w:t xml:space="preserve">ei notai, </w:t>
      </w:r>
      <w:r w:rsidR="00213BCF" w:rsidRPr="00AF1933">
        <w:rPr>
          <w:rFonts w:ascii="Times New Roman" w:hAnsi="Times New Roman" w:cs="Times New Roman"/>
          <w:sz w:val="24"/>
          <w:szCs w:val="24"/>
        </w:rPr>
        <w:t>ma anche la</w:t>
      </w:r>
      <w:r w:rsidR="00AC2A01" w:rsidRPr="00AF1933">
        <w:rPr>
          <w:rFonts w:ascii="Times New Roman" w:hAnsi="Times New Roman" w:cs="Times New Roman"/>
          <w:sz w:val="24"/>
          <w:szCs w:val="24"/>
        </w:rPr>
        <w:t xml:space="preserve"> loro capacità</w:t>
      </w:r>
      <w:r w:rsidR="00213BCF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2A1D8B" w:rsidRPr="00AF1933">
        <w:rPr>
          <w:rFonts w:ascii="Times New Roman" w:hAnsi="Times New Roman" w:cs="Times New Roman"/>
          <w:sz w:val="24"/>
          <w:szCs w:val="24"/>
        </w:rPr>
        <w:t>di sviluppar</w:t>
      </w:r>
      <w:r w:rsidR="00322C93">
        <w:rPr>
          <w:rFonts w:ascii="Times New Roman" w:hAnsi="Times New Roman" w:cs="Times New Roman"/>
          <w:sz w:val="24"/>
          <w:szCs w:val="24"/>
        </w:rPr>
        <w:t>e</w:t>
      </w:r>
      <w:r w:rsidR="002A1D8B" w:rsidRPr="00AF1933">
        <w:rPr>
          <w:rFonts w:ascii="Times New Roman" w:hAnsi="Times New Roman" w:cs="Times New Roman"/>
          <w:sz w:val="24"/>
          <w:szCs w:val="24"/>
        </w:rPr>
        <w:t xml:space="preserve"> e servirsi </w:t>
      </w:r>
      <w:r w:rsidR="00213BCF" w:rsidRPr="00AF1933">
        <w:rPr>
          <w:rFonts w:ascii="Times New Roman" w:hAnsi="Times New Roman" w:cs="Times New Roman"/>
          <w:sz w:val="24"/>
          <w:szCs w:val="24"/>
        </w:rPr>
        <w:t xml:space="preserve">di </w:t>
      </w:r>
      <w:r w:rsidR="00154AC6">
        <w:rPr>
          <w:rFonts w:ascii="Times New Roman" w:hAnsi="Times New Roman" w:cs="Times New Roman"/>
          <w:sz w:val="24"/>
          <w:szCs w:val="24"/>
        </w:rPr>
        <w:t>“</w:t>
      </w:r>
      <w:r w:rsidR="00213BCF" w:rsidRPr="00154AC6">
        <w:rPr>
          <w:rFonts w:ascii="Times New Roman" w:hAnsi="Times New Roman" w:cs="Times New Roman"/>
          <w:sz w:val="24"/>
          <w:szCs w:val="24"/>
        </w:rPr>
        <w:t xml:space="preserve">sistemi documentari multipolari utili all’enunciazione certa ed esauriente delle disposizioni del </w:t>
      </w:r>
      <w:r w:rsidR="00213BCF" w:rsidRPr="00142D6A">
        <w:rPr>
          <w:rFonts w:ascii="Times New Roman" w:hAnsi="Times New Roman" w:cs="Times New Roman"/>
          <w:i/>
          <w:iCs/>
          <w:sz w:val="24"/>
          <w:szCs w:val="24"/>
        </w:rPr>
        <w:t>de cuius</w:t>
      </w:r>
      <w:r w:rsidR="00154AC6" w:rsidRPr="005573B1">
        <w:rPr>
          <w:rFonts w:ascii="Times New Roman" w:hAnsi="Times New Roman" w:cs="Times New Roman"/>
          <w:sz w:val="24"/>
          <w:szCs w:val="24"/>
        </w:rPr>
        <w:t>”.</w:t>
      </w:r>
      <w:r w:rsidR="00AF1933" w:rsidRPr="005573B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"/>
      </w:r>
    </w:p>
    <w:p w14:paraId="6E8B2058" w14:textId="3FC4B327" w:rsidR="005D4C9A" w:rsidRPr="00AF1933" w:rsidRDefault="00503853" w:rsidP="00AF1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partire dai campioni individuati su base locale, ci</w:t>
      </w:r>
      <w:r w:rsidR="00291756" w:rsidRPr="00AF1933">
        <w:rPr>
          <w:rFonts w:ascii="Times New Roman" w:hAnsi="Times New Roman" w:cs="Times New Roman"/>
          <w:sz w:val="24"/>
          <w:szCs w:val="24"/>
        </w:rPr>
        <w:t xml:space="preserve"> si è provati a chiedere </w:t>
      </w:r>
      <w:r w:rsidR="00963028" w:rsidRPr="00AF1933">
        <w:rPr>
          <w:rFonts w:ascii="Times New Roman" w:hAnsi="Times New Roman" w:cs="Times New Roman"/>
          <w:sz w:val="24"/>
          <w:szCs w:val="24"/>
        </w:rPr>
        <w:t xml:space="preserve">quale fosse il rapporto tra autografia e mediazione di notai terzi, </w:t>
      </w:r>
      <w:r w:rsidR="008E2614" w:rsidRPr="00AF1933">
        <w:rPr>
          <w:rFonts w:ascii="Times New Roman" w:hAnsi="Times New Roman" w:cs="Times New Roman"/>
          <w:sz w:val="24"/>
          <w:szCs w:val="24"/>
        </w:rPr>
        <w:t>cercando di comprendere</w:t>
      </w:r>
      <w:r w:rsidR="00963028" w:rsidRPr="00AF1933">
        <w:rPr>
          <w:rFonts w:ascii="Times New Roman" w:hAnsi="Times New Roman" w:cs="Times New Roman"/>
          <w:sz w:val="24"/>
          <w:szCs w:val="24"/>
        </w:rPr>
        <w:t xml:space="preserve"> s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e i notai preferissero affidare le proprie ultime volontà a testamenti </w:t>
      </w:r>
      <w:r w:rsidR="005D4C9A" w:rsidRPr="00AF1933">
        <w:rPr>
          <w:rFonts w:ascii="Times New Roman" w:hAnsi="Times New Roman" w:cs="Times New Roman"/>
          <w:i/>
          <w:iCs/>
          <w:sz w:val="24"/>
          <w:szCs w:val="24"/>
        </w:rPr>
        <w:t>in scriptis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 o nuncupativi</w:t>
      </w:r>
      <w:r w:rsidR="000F5174" w:rsidRPr="00AF1933">
        <w:rPr>
          <w:rFonts w:ascii="Times New Roman" w:hAnsi="Times New Roman" w:cs="Times New Roman"/>
          <w:sz w:val="24"/>
          <w:szCs w:val="24"/>
        </w:rPr>
        <w:t xml:space="preserve"> e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 in base a quali criteri scegliessero rogatari, testimoni, tempi e luoghi di redazione; se ed eventualmente in quali modi e misure </w:t>
      </w:r>
      <w:r w:rsidR="005D4C9A" w:rsidRPr="00142D6A">
        <w:rPr>
          <w:rFonts w:ascii="Times New Roman" w:hAnsi="Times New Roman" w:cs="Times New Roman"/>
          <w:sz w:val="24"/>
          <w:szCs w:val="24"/>
        </w:rPr>
        <w:t>fossero in grado di influire sul formulario adottato, ad esempio con la scelta di un’arenga personale.</w:t>
      </w:r>
      <w:r w:rsidR="005F0DDC" w:rsidRPr="00142D6A">
        <w:rPr>
          <w:rFonts w:ascii="Times New Roman" w:hAnsi="Times New Roman" w:cs="Times New Roman"/>
          <w:sz w:val="24"/>
          <w:szCs w:val="24"/>
        </w:rPr>
        <w:t xml:space="preserve"> </w:t>
      </w:r>
      <w:r w:rsidR="00142D6A" w:rsidRPr="00142D6A">
        <w:rPr>
          <w:rFonts w:ascii="Times New Roman" w:hAnsi="Times New Roman" w:cs="Times New Roman"/>
          <w:sz w:val="24"/>
          <w:szCs w:val="24"/>
        </w:rPr>
        <w:t xml:space="preserve">Sotto l’aspetto più squisitamente funzionale, ci si è inoltre domandati se e in quale misura tali disposizioni riflettessero tanto il vissuto personale dei notai, quanto il profilo identitario e la carriera professionale, provando ad esempio a domandarci se al momento dell’istituzione degli eredi e dell’amministrazione </w:t>
      </w:r>
      <w:r w:rsidR="005D4C9A" w:rsidRPr="00142D6A">
        <w:rPr>
          <w:rFonts w:ascii="Times New Roman" w:hAnsi="Times New Roman" w:cs="Times New Roman"/>
          <w:sz w:val="24"/>
          <w:szCs w:val="24"/>
        </w:rPr>
        <w:t>dei lasciti patrimoniali i notai facessero riferimento esclusivamente a volontà individuali o se piuttosto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 si riferissero e conformassero a normative dettate dalla statuizione dei collegi competenti; se nella regolamentazione e nella definizione dei rapporti famigliari, istituzionali e con la sfera spirituale e sacra richiamassero elementi che possono essere riconosciuti come peculiari della categoria notarile; se istituissero specifiche disposizioni per pratiche di sepoltura e riti </w:t>
      </w:r>
      <w:r w:rsidR="005D4C9A" w:rsidRPr="00AF1933">
        <w:rPr>
          <w:rFonts w:ascii="Times New Roman" w:hAnsi="Times New Roman" w:cs="Times New Roman"/>
          <w:i/>
          <w:iCs/>
          <w:sz w:val="24"/>
          <w:szCs w:val="24"/>
        </w:rPr>
        <w:t>post mortem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; e ancora se, ed eventualmente entro quali contesti e per quali ragioni, i notai si avvalessero del testamento anche per definire le complesse pratiche di devoluzione e conservazione </w:t>
      </w:r>
      <w:r w:rsidR="005D4C9A" w:rsidRPr="00AF1933">
        <w:rPr>
          <w:rFonts w:ascii="Times New Roman" w:hAnsi="Times New Roman" w:cs="Times New Roman"/>
          <w:i/>
          <w:iCs/>
          <w:sz w:val="24"/>
          <w:szCs w:val="24"/>
        </w:rPr>
        <w:t>post mortem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 del materiale da loro prodotto e/o posseduto nel corso dell’attività professionale, spesso condizionando in questo modo per </w:t>
      </w:r>
      <w:r w:rsidR="00C774B3" w:rsidRPr="00AF1933">
        <w:rPr>
          <w:rFonts w:ascii="Times New Roman" w:hAnsi="Times New Roman" w:cs="Times New Roman"/>
          <w:sz w:val="24"/>
          <w:szCs w:val="24"/>
        </w:rPr>
        <w:t>i secoli successivi</w:t>
      </w:r>
      <w:r w:rsidR="005D4C9A" w:rsidRPr="00AF1933">
        <w:rPr>
          <w:rFonts w:ascii="Times New Roman" w:hAnsi="Times New Roman" w:cs="Times New Roman"/>
          <w:sz w:val="24"/>
          <w:szCs w:val="24"/>
        </w:rPr>
        <w:t xml:space="preserve"> le politiche di trasmissione documentaria.</w:t>
      </w:r>
    </w:p>
    <w:p w14:paraId="4389D5E0" w14:textId="385B37FF" w:rsidR="00F8609C" w:rsidRPr="00AF1933" w:rsidRDefault="00554FD5" w:rsidP="00AF1933">
      <w:pPr>
        <w:widowControl w:val="0"/>
        <w:spacing w:after="0" w:line="240" w:lineRule="auto"/>
        <w:jc w:val="both"/>
        <w:rPr>
          <w:rFonts w:ascii="Times New Roman" w:eastAsia="Carlito" w:hAnsi="Times New Roman" w:cs="Times New Roman"/>
          <w:sz w:val="24"/>
          <w:szCs w:val="24"/>
        </w:rPr>
      </w:pPr>
      <w:r w:rsidRPr="000C198D">
        <w:rPr>
          <w:rFonts w:ascii="Times New Roman" w:hAnsi="Times New Roman" w:cs="Times New Roman"/>
          <w:sz w:val="24"/>
          <w:szCs w:val="24"/>
        </w:rPr>
        <w:t xml:space="preserve">Il quadro </w:t>
      </w:r>
      <w:r w:rsidR="00B94FE2" w:rsidRPr="00EC4A6D">
        <w:rPr>
          <w:rFonts w:ascii="Times New Roman" w:hAnsi="Times New Roman" w:cs="Times New Roman"/>
          <w:sz w:val="24"/>
          <w:szCs w:val="24"/>
        </w:rPr>
        <w:t>emerso</w:t>
      </w:r>
      <w:r w:rsidR="00C47DE2" w:rsidRPr="00EC4A6D">
        <w:rPr>
          <w:rFonts w:ascii="Times New Roman" w:hAnsi="Times New Roman" w:cs="Times New Roman"/>
          <w:sz w:val="24"/>
          <w:szCs w:val="24"/>
        </w:rPr>
        <w:t xml:space="preserve"> grazie alle ricerche che hanno provato a confrontarsi con questo questionario</w:t>
      </w:r>
      <w:r w:rsidR="00B94FE2" w:rsidRPr="00EC4A6D">
        <w:rPr>
          <w:rFonts w:ascii="Times New Roman" w:hAnsi="Times New Roman" w:cs="Times New Roman"/>
          <w:sz w:val="24"/>
          <w:szCs w:val="24"/>
        </w:rPr>
        <w:t xml:space="preserve"> </w:t>
      </w:r>
      <w:r w:rsidR="00A23A11" w:rsidRPr="00EC4A6D">
        <w:rPr>
          <w:rFonts w:ascii="Times New Roman" w:hAnsi="Times New Roman" w:cs="Times New Roman"/>
          <w:sz w:val="24"/>
          <w:szCs w:val="24"/>
        </w:rPr>
        <w:t xml:space="preserve">mostra </w:t>
      </w:r>
      <w:r w:rsidR="00C92D2C" w:rsidRPr="00EC4A6D">
        <w:rPr>
          <w:rFonts w:ascii="Times New Roman" w:hAnsi="Times New Roman" w:cs="Times New Roman"/>
          <w:sz w:val="24"/>
          <w:szCs w:val="24"/>
        </w:rPr>
        <w:t xml:space="preserve">una chiara </w:t>
      </w:r>
      <w:r w:rsidR="000B6148" w:rsidRPr="00EC4A6D">
        <w:rPr>
          <w:rFonts w:ascii="Times New Roman" w:hAnsi="Times New Roman" w:cs="Times New Roman"/>
          <w:sz w:val="24"/>
          <w:szCs w:val="24"/>
        </w:rPr>
        <w:t>“</w:t>
      </w:r>
      <w:r w:rsidR="005F0DA8" w:rsidRPr="00EC4A6D">
        <w:rPr>
          <w:rFonts w:ascii="Times New Roman" w:hAnsi="Times New Roman" w:cs="Times New Roman"/>
          <w:sz w:val="24"/>
          <w:szCs w:val="24"/>
        </w:rPr>
        <w:t>preferenza in ordine alla scelta del testamento nuncupativo, con poche ma significative eccezioni tra le quali spicca il primo dei due testamenti conosciuti di Rolandino de’ Passeggeri</w:t>
      </w:r>
      <w:r w:rsidR="000B6148" w:rsidRPr="00EC4A6D">
        <w:rPr>
          <w:rFonts w:ascii="Times New Roman" w:hAnsi="Times New Roman" w:cs="Times New Roman"/>
          <w:sz w:val="24"/>
          <w:szCs w:val="24"/>
        </w:rPr>
        <w:t>.”</w:t>
      </w:r>
      <w:r w:rsidR="005F0DA8" w:rsidRPr="00EC4A6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9"/>
      </w:r>
      <w:r w:rsidR="00BC6AC6">
        <w:rPr>
          <w:rFonts w:ascii="Times New Roman" w:hAnsi="Times New Roman" w:cs="Times New Roman"/>
          <w:sz w:val="24"/>
          <w:szCs w:val="24"/>
        </w:rPr>
        <w:t xml:space="preserve"> </w:t>
      </w:r>
      <w:r w:rsidR="00F2384D">
        <w:rPr>
          <w:rFonts w:ascii="Times New Roman" w:hAnsi="Times New Roman" w:cs="Times New Roman"/>
          <w:sz w:val="24"/>
          <w:szCs w:val="24"/>
        </w:rPr>
        <w:t xml:space="preserve">Inoltre, </w:t>
      </w:r>
      <w:r w:rsidR="00A55AC0" w:rsidRPr="000C198D">
        <w:rPr>
          <w:rFonts w:ascii="Times New Roman" w:hAnsi="Times New Roman" w:cs="Times New Roman"/>
          <w:sz w:val="24"/>
          <w:szCs w:val="24"/>
        </w:rPr>
        <w:t xml:space="preserve">al netto di particolarismi </w:t>
      </w:r>
      <w:r w:rsidR="00CF6B96">
        <w:rPr>
          <w:rFonts w:ascii="Times New Roman" w:hAnsi="Times New Roman" w:cs="Times New Roman"/>
          <w:sz w:val="24"/>
          <w:szCs w:val="24"/>
        </w:rPr>
        <w:t xml:space="preserve">locali, </w:t>
      </w:r>
      <w:r w:rsidR="00A55AC0" w:rsidRPr="000C198D">
        <w:rPr>
          <w:rFonts w:ascii="Times New Roman" w:hAnsi="Times New Roman" w:cs="Times New Roman"/>
          <w:sz w:val="24"/>
          <w:szCs w:val="24"/>
        </w:rPr>
        <w:t xml:space="preserve">come </w:t>
      </w:r>
      <w:r w:rsidR="00A55AC0">
        <w:rPr>
          <w:rFonts w:ascii="Times New Roman" w:hAnsi="Times New Roman" w:cs="Times New Roman"/>
          <w:sz w:val="24"/>
          <w:szCs w:val="24"/>
        </w:rPr>
        <w:t xml:space="preserve">quelli evidenziati </w:t>
      </w:r>
      <w:r w:rsidR="00A55AC0" w:rsidRPr="000C198D">
        <w:rPr>
          <w:rFonts w:ascii="Times New Roman" w:hAnsi="Times New Roman" w:cs="Times New Roman"/>
          <w:sz w:val="24"/>
          <w:szCs w:val="24"/>
        </w:rPr>
        <w:t xml:space="preserve">nelle zone costiere campane dove persistono consuetudini e pratiche redazionali di retaggio romanico-bizantino o di tradizione </w:t>
      </w:r>
      <w:r w:rsidR="00A55AC0" w:rsidRPr="000C198D">
        <w:rPr>
          <w:rFonts w:ascii="Times New Roman" w:hAnsi="Times New Roman" w:cs="Times New Roman"/>
          <w:sz w:val="24"/>
          <w:szCs w:val="24"/>
        </w:rPr>
        <w:lastRenderedPageBreak/>
        <w:t>longobarda</w:t>
      </w:r>
      <w:r w:rsidR="00A55AC0">
        <w:rPr>
          <w:rFonts w:ascii="Times New Roman" w:hAnsi="Times New Roman" w:cs="Times New Roman"/>
          <w:sz w:val="24"/>
          <w:szCs w:val="24"/>
        </w:rPr>
        <w:t>,</w:t>
      </w:r>
      <w:r w:rsidR="00A55AC0" w:rsidRPr="000C198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0"/>
      </w:r>
      <w:r w:rsidR="00A55AC0">
        <w:rPr>
          <w:rFonts w:ascii="Times New Roman" w:hAnsi="Times New Roman" w:cs="Times New Roman"/>
          <w:sz w:val="24"/>
          <w:szCs w:val="24"/>
        </w:rPr>
        <w:t xml:space="preserve"> </w:t>
      </w:r>
      <w:r w:rsidR="00F2384D">
        <w:rPr>
          <w:rFonts w:ascii="Times New Roman" w:hAnsi="Times New Roman" w:cs="Times New Roman"/>
          <w:sz w:val="24"/>
          <w:szCs w:val="24"/>
        </w:rPr>
        <w:t>l</w:t>
      </w:r>
      <w:r w:rsidR="003430C9" w:rsidRPr="000C198D">
        <w:rPr>
          <w:rFonts w:ascii="Times New Roman" w:hAnsi="Times New Roman" w:cs="Times New Roman"/>
          <w:sz w:val="24"/>
          <w:szCs w:val="24"/>
        </w:rPr>
        <w:t>a</w:t>
      </w:r>
      <w:r w:rsidR="00837F55" w:rsidRPr="000C198D">
        <w:rPr>
          <w:rFonts w:ascii="Times New Roman" w:hAnsi="Times New Roman" w:cs="Times New Roman"/>
          <w:sz w:val="24"/>
          <w:szCs w:val="24"/>
        </w:rPr>
        <w:t xml:space="preserve"> </w:t>
      </w:r>
      <w:r w:rsidR="003430C9" w:rsidRPr="000C198D">
        <w:rPr>
          <w:rFonts w:ascii="Times New Roman" w:hAnsi="Times New Roman" w:cs="Times New Roman"/>
          <w:sz w:val="24"/>
          <w:szCs w:val="24"/>
        </w:rPr>
        <w:t>cornice formulare del documento dispositivo di ultime volontà</w:t>
      </w:r>
      <w:r w:rsidR="003430C9" w:rsidRPr="00AF1933">
        <w:rPr>
          <w:rFonts w:ascii="Times New Roman" w:hAnsi="Times New Roman" w:cs="Times New Roman"/>
          <w:sz w:val="24"/>
          <w:szCs w:val="24"/>
        </w:rPr>
        <w:t xml:space="preserve"> secondo il modello bolognese recepito e sviluppato da Rolandino nel </w:t>
      </w:r>
      <w:r w:rsidR="003430C9" w:rsidRPr="00AF1933">
        <w:rPr>
          <w:rFonts w:ascii="Times New Roman" w:hAnsi="Times New Roman" w:cs="Times New Roman"/>
          <w:i/>
          <w:iCs/>
          <w:sz w:val="24"/>
          <w:szCs w:val="24"/>
        </w:rPr>
        <w:t>Flos testamentorum</w:t>
      </w:r>
      <w:r w:rsidR="003430C9" w:rsidRPr="00AF1933">
        <w:rPr>
          <w:rFonts w:ascii="Times New Roman" w:hAnsi="Times New Roman" w:cs="Times New Roman"/>
          <w:sz w:val="24"/>
          <w:szCs w:val="24"/>
        </w:rPr>
        <w:t xml:space="preserve"> non </w:t>
      </w:r>
      <w:r w:rsidR="00F2384D">
        <w:rPr>
          <w:rFonts w:ascii="Times New Roman" w:hAnsi="Times New Roman" w:cs="Times New Roman"/>
          <w:sz w:val="24"/>
          <w:szCs w:val="24"/>
        </w:rPr>
        <w:t xml:space="preserve">sembra </w:t>
      </w:r>
      <w:r w:rsidR="003430C9" w:rsidRPr="00AF1933">
        <w:rPr>
          <w:rFonts w:ascii="Times New Roman" w:hAnsi="Times New Roman" w:cs="Times New Roman"/>
          <w:sz w:val="24"/>
          <w:szCs w:val="24"/>
        </w:rPr>
        <w:t>ammett</w:t>
      </w:r>
      <w:r w:rsidR="00A91B0E">
        <w:rPr>
          <w:rFonts w:ascii="Times New Roman" w:hAnsi="Times New Roman" w:cs="Times New Roman"/>
          <w:sz w:val="24"/>
          <w:szCs w:val="24"/>
        </w:rPr>
        <w:t>e</w:t>
      </w:r>
      <w:r w:rsidR="00F2384D">
        <w:rPr>
          <w:rFonts w:ascii="Times New Roman" w:hAnsi="Times New Roman" w:cs="Times New Roman"/>
          <w:sz w:val="24"/>
          <w:szCs w:val="24"/>
        </w:rPr>
        <w:t>re</w:t>
      </w:r>
      <w:r w:rsidR="003430C9" w:rsidRPr="00AF1933">
        <w:rPr>
          <w:rFonts w:ascii="Times New Roman" w:hAnsi="Times New Roman" w:cs="Times New Roman"/>
          <w:sz w:val="24"/>
          <w:szCs w:val="24"/>
        </w:rPr>
        <w:t xml:space="preserve"> </w:t>
      </w:r>
      <w:r w:rsidR="00200618" w:rsidRPr="00AF1933">
        <w:rPr>
          <w:rFonts w:ascii="Times New Roman" w:hAnsi="Times New Roman" w:cs="Times New Roman"/>
          <w:sz w:val="24"/>
          <w:szCs w:val="24"/>
        </w:rPr>
        <w:t>significative</w:t>
      </w:r>
      <w:r w:rsidR="003430C9" w:rsidRPr="00AF1933">
        <w:rPr>
          <w:rFonts w:ascii="Times New Roman" w:hAnsi="Times New Roman" w:cs="Times New Roman"/>
          <w:sz w:val="24"/>
          <w:szCs w:val="24"/>
        </w:rPr>
        <w:t xml:space="preserve"> eccezioni formali nel caso dei testamenti di notai, </w:t>
      </w:r>
      <w:r w:rsidR="00A850D7" w:rsidRPr="00AF1933">
        <w:rPr>
          <w:rFonts w:ascii="Times New Roman" w:hAnsi="Times New Roman" w:cs="Times New Roman"/>
          <w:sz w:val="24"/>
          <w:szCs w:val="24"/>
        </w:rPr>
        <w:t xml:space="preserve">la cui cifra distintiva </w:t>
      </w:r>
      <w:r w:rsidR="00CF6B96">
        <w:rPr>
          <w:rFonts w:ascii="Times New Roman" w:hAnsi="Times New Roman" w:cs="Times New Roman"/>
          <w:sz w:val="24"/>
          <w:szCs w:val="24"/>
        </w:rPr>
        <w:t>è</w:t>
      </w:r>
      <w:r w:rsidR="00A850D7" w:rsidRPr="00AF1933">
        <w:rPr>
          <w:rFonts w:ascii="Times New Roman" w:hAnsi="Times New Roman" w:cs="Times New Roman"/>
          <w:sz w:val="24"/>
          <w:szCs w:val="24"/>
        </w:rPr>
        <w:t xml:space="preserve"> piuttosto affidata a un</w:t>
      </w:r>
      <w:r w:rsidR="003430C9" w:rsidRPr="00AF1933">
        <w:rPr>
          <w:rFonts w:ascii="Times New Roman" w:hAnsi="Times New Roman" w:cs="Times New Roman"/>
          <w:sz w:val="24"/>
          <w:szCs w:val="24"/>
        </w:rPr>
        <w:t xml:space="preserve">’ampia gamma di disposizioni di carattere aleatorio relativa alla sfera parentale e amicale, al sentimento religioso, al maltolto etc., </w:t>
      </w:r>
      <w:r w:rsidR="000F4928" w:rsidRPr="00AF1933">
        <w:rPr>
          <w:rFonts w:ascii="Times New Roman" w:hAnsi="Times New Roman" w:cs="Times New Roman"/>
          <w:sz w:val="24"/>
          <w:szCs w:val="24"/>
        </w:rPr>
        <w:t xml:space="preserve">così come </w:t>
      </w:r>
      <w:r w:rsidR="003430C9" w:rsidRPr="00AF1933">
        <w:rPr>
          <w:rFonts w:ascii="Times New Roman" w:hAnsi="Times New Roman" w:cs="Times New Roman"/>
          <w:sz w:val="24"/>
          <w:szCs w:val="24"/>
        </w:rPr>
        <w:t xml:space="preserve">all’ambito più chiaramente identitario e </w:t>
      </w:r>
      <w:r w:rsidR="003430C9" w:rsidRPr="00AF1933">
        <w:rPr>
          <w:rFonts w:ascii="Times New Roman" w:eastAsia="Carlito" w:hAnsi="Times New Roman" w:cs="Times New Roman"/>
          <w:sz w:val="24"/>
          <w:szCs w:val="24"/>
        </w:rPr>
        <w:t>professionale del testatore</w:t>
      </w:r>
      <w:r w:rsidR="00920D3C">
        <w:rPr>
          <w:rFonts w:ascii="Times New Roman" w:eastAsia="Carlito" w:hAnsi="Times New Roman" w:cs="Times New Roman"/>
          <w:sz w:val="24"/>
          <w:szCs w:val="24"/>
        </w:rPr>
        <w:t>.</w:t>
      </w:r>
      <w:r w:rsidR="00BA1721">
        <w:rPr>
          <w:rStyle w:val="Rimandonotaapidipagina"/>
          <w:rFonts w:ascii="Times New Roman" w:eastAsia="Carlito" w:hAnsi="Times New Roman" w:cs="Times New Roman"/>
          <w:sz w:val="24"/>
          <w:szCs w:val="24"/>
        </w:rPr>
        <w:footnoteReference w:id="11"/>
      </w:r>
      <w:r w:rsidR="003430C9" w:rsidRPr="00AF1933">
        <w:rPr>
          <w:rFonts w:ascii="Times New Roman" w:eastAsia="Carlito" w:hAnsi="Times New Roman" w:cs="Times New Roman"/>
          <w:sz w:val="24"/>
          <w:szCs w:val="24"/>
        </w:rPr>
        <w:t xml:space="preserve"> </w:t>
      </w:r>
    </w:p>
    <w:p w14:paraId="48EE1387" w14:textId="70D5AAAC" w:rsidR="008D414A" w:rsidRDefault="00597C54" w:rsidP="001059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DE0E39">
        <w:rPr>
          <w:rFonts w:ascii="Times New Roman" w:hAnsi="Times New Roman" w:cs="Times New Roman"/>
          <w:sz w:val="24"/>
          <w:szCs w:val="24"/>
        </w:rPr>
        <w:t xml:space="preserve">lettura dei lasciti </w:t>
      </w:r>
      <w:r w:rsidR="009930F5" w:rsidRPr="00DE0E39">
        <w:rPr>
          <w:rFonts w:ascii="Times New Roman" w:hAnsi="Times New Roman" w:cs="Times New Roman"/>
          <w:i/>
          <w:iCs/>
          <w:sz w:val="24"/>
          <w:szCs w:val="24"/>
        </w:rPr>
        <w:t>pro remedio anime</w:t>
      </w:r>
      <w:r w:rsidR="001D0C88" w:rsidRPr="00DE0E39">
        <w:rPr>
          <w:rFonts w:ascii="Times New Roman" w:hAnsi="Times New Roman" w:cs="Times New Roman"/>
          <w:sz w:val="24"/>
          <w:szCs w:val="24"/>
        </w:rPr>
        <w:t xml:space="preserve">, </w:t>
      </w:r>
      <w:r w:rsidR="004363B3" w:rsidRPr="00DE0E39">
        <w:rPr>
          <w:rFonts w:ascii="Times New Roman" w:hAnsi="Times New Roman" w:cs="Times New Roman"/>
          <w:sz w:val="24"/>
          <w:szCs w:val="24"/>
        </w:rPr>
        <w:t>filtrata</w:t>
      </w:r>
      <w:r w:rsidR="001D0C88" w:rsidRPr="00DE0E39">
        <w:rPr>
          <w:rFonts w:ascii="Times New Roman" w:hAnsi="Times New Roman" w:cs="Times New Roman"/>
          <w:sz w:val="24"/>
          <w:szCs w:val="24"/>
        </w:rPr>
        <w:t xml:space="preserve"> alla luce di mirate indagini prosopografiche, mostra </w:t>
      </w:r>
      <w:r w:rsidR="008C6112" w:rsidRPr="00DE0E39">
        <w:rPr>
          <w:rFonts w:ascii="Times New Roman" w:hAnsi="Times New Roman" w:cs="Times New Roman"/>
          <w:sz w:val="24"/>
          <w:szCs w:val="24"/>
        </w:rPr>
        <w:t xml:space="preserve">non </w:t>
      </w:r>
      <w:r w:rsidR="008C6112" w:rsidRPr="00EC4A6D">
        <w:rPr>
          <w:rFonts w:ascii="Times New Roman" w:hAnsi="Times New Roman" w:cs="Times New Roman"/>
          <w:sz w:val="24"/>
          <w:szCs w:val="24"/>
        </w:rPr>
        <w:t xml:space="preserve">solo </w:t>
      </w:r>
      <w:r w:rsidR="000B6148" w:rsidRPr="00EC4A6D">
        <w:rPr>
          <w:rFonts w:ascii="Times New Roman" w:hAnsi="Times New Roman" w:cs="Times New Roman"/>
          <w:sz w:val="24"/>
          <w:szCs w:val="24"/>
        </w:rPr>
        <w:t>“</w:t>
      </w:r>
      <w:r w:rsidR="00B654C6" w:rsidRPr="00EC4A6D">
        <w:rPr>
          <w:rFonts w:ascii="Times New Roman" w:hAnsi="Times New Roman" w:cs="Times New Roman"/>
          <w:iCs/>
          <w:sz w:val="24"/>
          <w:szCs w:val="24"/>
        </w:rPr>
        <w:t xml:space="preserve">la costruzione di un rapporto di fidelizzazione </w:t>
      </w:r>
      <w:r w:rsidR="00DE0E39" w:rsidRPr="00EC4A6D">
        <w:rPr>
          <w:rFonts w:ascii="Times New Roman" w:hAnsi="Times New Roman" w:cs="Times New Roman"/>
          <w:iCs/>
          <w:sz w:val="24"/>
          <w:szCs w:val="24"/>
        </w:rPr>
        <w:t xml:space="preserve">professionale </w:t>
      </w:r>
      <w:r w:rsidR="00B654C6" w:rsidRPr="00EC4A6D">
        <w:rPr>
          <w:rFonts w:ascii="Times New Roman" w:hAnsi="Times New Roman" w:cs="Times New Roman"/>
          <w:iCs/>
          <w:sz w:val="24"/>
          <w:szCs w:val="24"/>
        </w:rPr>
        <w:t>tra alcune comunità religiose o luoghi pii e il notaio</w:t>
      </w:r>
      <w:r w:rsidR="000B6148" w:rsidRPr="00EC4A6D">
        <w:rPr>
          <w:rFonts w:ascii="Times New Roman" w:hAnsi="Times New Roman" w:cs="Times New Roman"/>
          <w:iCs/>
          <w:sz w:val="24"/>
          <w:szCs w:val="24"/>
        </w:rPr>
        <w:t>”</w:t>
      </w:r>
      <w:r w:rsidR="00920D3C" w:rsidRPr="00EC4A6D">
        <w:rPr>
          <w:rFonts w:ascii="Times New Roman" w:hAnsi="Times New Roman" w:cs="Times New Roman"/>
          <w:iCs/>
          <w:sz w:val="24"/>
          <w:szCs w:val="24"/>
        </w:rPr>
        <w:t>,</w:t>
      </w:r>
      <w:r w:rsidR="008C6112" w:rsidRPr="00EC4A6D">
        <w:rPr>
          <w:rStyle w:val="Rimandonotaapidipagina"/>
          <w:rFonts w:ascii="Times New Roman" w:hAnsi="Times New Roman" w:cs="Times New Roman"/>
          <w:iCs/>
          <w:sz w:val="24"/>
          <w:szCs w:val="24"/>
        </w:rPr>
        <w:footnoteReference w:id="12"/>
      </w:r>
      <w:r w:rsidR="008C6112" w:rsidRPr="00EC4A6D">
        <w:rPr>
          <w:rFonts w:ascii="Times New Roman" w:hAnsi="Times New Roman" w:cs="Times New Roman"/>
          <w:iCs/>
          <w:sz w:val="24"/>
          <w:szCs w:val="24"/>
        </w:rPr>
        <w:t xml:space="preserve"> ma anche </w:t>
      </w:r>
      <w:r w:rsidR="001D0C88" w:rsidRPr="00EC4A6D">
        <w:rPr>
          <w:rFonts w:ascii="Times New Roman" w:hAnsi="Times New Roman" w:cs="Times New Roman"/>
          <w:sz w:val="24"/>
          <w:szCs w:val="24"/>
        </w:rPr>
        <w:t xml:space="preserve">chiare </w:t>
      </w:r>
      <w:r w:rsidR="008D414A" w:rsidRPr="00EC4A6D">
        <w:rPr>
          <w:rFonts w:ascii="Times New Roman" w:hAnsi="Times New Roman" w:cs="Times New Roman"/>
          <w:sz w:val="24"/>
          <w:szCs w:val="24"/>
        </w:rPr>
        <w:t xml:space="preserve">interferenze tra l’esercizio </w:t>
      </w:r>
      <w:r w:rsidR="00DE0E39" w:rsidRPr="00EC4A6D">
        <w:rPr>
          <w:rFonts w:ascii="Times New Roman" w:hAnsi="Times New Roman" w:cs="Times New Roman"/>
          <w:sz w:val="24"/>
          <w:szCs w:val="24"/>
        </w:rPr>
        <w:t>dell’</w:t>
      </w:r>
      <w:r w:rsidR="00DE0E39" w:rsidRPr="00EC4A6D">
        <w:rPr>
          <w:rFonts w:ascii="Times New Roman" w:hAnsi="Times New Roman" w:cs="Times New Roman"/>
          <w:i/>
          <w:iCs/>
          <w:sz w:val="24"/>
          <w:szCs w:val="24"/>
        </w:rPr>
        <w:t>ars</w:t>
      </w:r>
      <w:r w:rsidR="008D414A" w:rsidRPr="00EC4A6D">
        <w:rPr>
          <w:rFonts w:ascii="Times New Roman" w:hAnsi="Times New Roman" w:cs="Times New Roman"/>
          <w:sz w:val="24"/>
          <w:szCs w:val="24"/>
        </w:rPr>
        <w:t xml:space="preserve"> e </w:t>
      </w:r>
      <w:r w:rsidR="004363B3" w:rsidRPr="00EC4A6D">
        <w:rPr>
          <w:rFonts w:ascii="Times New Roman" w:hAnsi="Times New Roman" w:cs="Times New Roman"/>
          <w:sz w:val="24"/>
          <w:szCs w:val="24"/>
        </w:rPr>
        <w:t xml:space="preserve">il </w:t>
      </w:r>
      <w:r w:rsidR="00F254D9" w:rsidRPr="00EC4A6D">
        <w:rPr>
          <w:rFonts w:ascii="Times New Roman" w:hAnsi="Times New Roman" w:cs="Times New Roman"/>
          <w:sz w:val="24"/>
          <w:szCs w:val="24"/>
        </w:rPr>
        <w:t>comp</w:t>
      </w:r>
      <w:r w:rsidR="005C7FC8" w:rsidRPr="00EC4A6D">
        <w:rPr>
          <w:rFonts w:ascii="Times New Roman" w:hAnsi="Times New Roman" w:cs="Times New Roman"/>
          <w:sz w:val="24"/>
          <w:szCs w:val="24"/>
        </w:rPr>
        <w:t xml:space="preserve">lesso delle manifestazioni </w:t>
      </w:r>
      <w:r w:rsidR="00707995" w:rsidRPr="00EC4A6D">
        <w:rPr>
          <w:rFonts w:ascii="Times New Roman" w:hAnsi="Times New Roman" w:cs="Times New Roman"/>
          <w:sz w:val="24"/>
          <w:szCs w:val="24"/>
        </w:rPr>
        <w:t>di religiosità</w:t>
      </w:r>
      <w:r w:rsidR="008D414A" w:rsidRPr="00EC4A6D">
        <w:rPr>
          <w:rFonts w:ascii="Times New Roman" w:hAnsi="Times New Roman" w:cs="Times New Roman"/>
          <w:sz w:val="24"/>
          <w:szCs w:val="24"/>
        </w:rPr>
        <w:t xml:space="preserve"> </w:t>
      </w:r>
      <w:r w:rsidR="005C7FC8" w:rsidRPr="00EC4A6D">
        <w:rPr>
          <w:rFonts w:ascii="Times New Roman" w:hAnsi="Times New Roman" w:cs="Times New Roman"/>
          <w:sz w:val="24"/>
          <w:szCs w:val="24"/>
        </w:rPr>
        <w:t>di un dato territorio</w:t>
      </w:r>
      <w:r w:rsidR="008D414A" w:rsidRPr="00EC4A6D">
        <w:rPr>
          <w:rFonts w:ascii="Times New Roman" w:hAnsi="Times New Roman" w:cs="Times New Roman"/>
          <w:sz w:val="24"/>
          <w:szCs w:val="24"/>
        </w:rPr>
        <w:t>,</w:t>
      </w:r>
      <w:r w:rsidR="00C96EAE" w:rsidRPr="00EC4A6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3"/>
      </w:r>
      <w:r w:rsidR="00F8499A" w:rsidRPr="00EC4A6D">
        <w:rPr>
          <w:rFonts w:ascii="Times New Roman" w:hAnsi="Times New Roman" w:cs="Times New Roman"/>
          <w:sz w:val="24"/>
          <w:szCs w:val="24"/>
        </w:rPr>
        <w:t xml:space="preserve"> </w:t>
      </w:r>
      <w:r w:rsidR="00707995" w:rsidRPr="00EC4A6D">
        <w:rPr>
          <w:rFonts w:ascii="Times New Roman" w:hAnsi="Times New Roman" w:cs="Times New Roman"/>
          <w:sz w:val="24"/>
          <w:szCs w:val="24"/>
        </w:rPr>
        <w:t xml:space="preserve">attraverso cui </w:t>
      </w:r>
      <w:r w:rsidR="000B6148" w:rsidRPr="00EC4A6D">
        <w:rPr>
          <w:rFonts w:ascii="Times New Roman" w:hAnsi="Times New Roman" w:cs="Times New Roman"/>
          <w:sz w:val="24"/>
          <w:szCs w:val="24"/>
        </w:rPr>
        <w:t>“</w:t>
      </w:r>
      <w:r w:rsidR="008D414A" w:rsidRPr="00EC4A6D">
        <w:rPr>
          <w:rFonts w:ascii="Times New Roman" w:hAnsi="Times New Roman" w:cs="Times New Roman"/>
          <w:sz w:val="24"/>
          <w:szCs w:val="24"/>
        </w:rPr>
        <w:t xml:space="preserve">è dato talora di cogliere l’esito della familiarità </w:t>
      </w:r>
      <w:r w:rsidR="00707995" w:rsidRPr="00EC4A6D">
        <w:rPr>
          <w:rFonts w:ascii="Times New Roman" w:hAnsi="Times New Roman" w:cs="Times New Roman"/>
          <w:sz w:val="24"/>
          <w:szCs w:val="24"/>
        </w:rPr>
        <w:t xml:space="preserve">dei notai </w:t>
      </w:r>
      <w:r w:rsidR="008D414A" w:rsidRPr="00EC4A6D">
        <w:rPr>
          <w:rFonts w:ascii="Times New Roman" w:hAnsi="Times New Roman" w:cs="Times New Roman"/>
          <w:sz w:val="24"/>
          <w:szCs w:val="24"/>
        </w:rPr>
        <w:t>con chiese, con uomini di Chiesa e con l’articolato tessuto di enti caritativi e assistenziali che verosimilmente aveva travalicato le mere esigenze di certificazione di diritti</w:t>
      </w:r>
      <w:r w:rsidR="000B6148" w:rsidRPr="00EC4A6D">
        <w:rPr>
          <w:rFonts w:ascii="Times New Roman" w:hAnsi="Times New Roman" w:cs="Times New Roman"/>
          <w:sz w:val="24"/>
          <w:szCs w:val="24"/>
        </w:rPr>
        <w:t>”</w:t>
      </w:r>
      <w:r w:rsidR="008D414A" w:rsidRPr="00EC4A6D">
        <w:rPr>
          <w:rFonts w:ascii="Times New Roman" w:hAnsi="Times New Roman" w:cs="Times New Roman"/>
          <w:sz w:val="24"/>
          <w:szCs w:val="24"/>
        </w:rPr>
        <w:t>.</w:t>
      </w:r>
      <w:r w:rsidR="008D414A" w:rsidRPr="00EC4A6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4"/>
      </w:r>
      <w:r w:rsidR="008D414A" w:rsidRPr="00736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EF471" w14:textId="1AD8ADC8" w:rsidR="00003E89" w:rsidRPr="00351E0A" w:rsidRDefault="002A0510" w:rsidP="00351E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rlito" w:hAnsi="Times New Roman" w:cs="Times New Roman"/>
          <w:sz w:val="24"/>
          <w:szCs w:val="24"/>
        </w:rPr>
        <w:t>Inoltre</w:t>
      </w:r>
      <w:r w:rsidR="00E75EB3" w:rsidRPr="00AF1933">
        <w:rPr>
          <w:rFonts w:ascii="Times New Roman" w:eastAsia="Carlito" w:hAnsi="Times New Roman" w:cs="Times New Roman"/>
          <w:sz w:val="24"/>
          <w:szCs w:val="24"/>
        </w:rPr>
        <w:t xml:space="preserve"> le decisioni che riguardano </w:t>
      </w:r>
      <w:r w:rsidR="0064440F" w:rsidRPr="00AF1933">
        <w:rPr>
          <w:rFonts w:ascii="Times New Roman" w:eastAsia="Carlito" w:hAnsi="Times New Roman" w:cs="Times New Roman"/>
          <w:sz w:val="24"/>
          <w:szCs w:val="24"/>
        </w:rPr>
        <w:t xml:space="preserve">la </w:t>
      </w:r>
      <w:r w:rsidR="0064440F" w:rsidRPr="00BC5B29">
        <w:rPr>
          <w:rFonts w:ascii="Times New Roman" w:eastAsia="Carlito" w:hAnsi="Times New Roman" w:cs="Times New Roman"/>
          <w:sz w:val="24"/>
          <w:szCs w:val="24"/>
        </w:rPr>
        <w:t>destinazione de</w:t>
      </w:r>
      <w:r w:rsidR="00E75EB3" w:rsidRPr="00BC5B29">
        <w:rPr>
          <w:rFonts w:ascii="Times New Roman" w:eastAsia="Carlito" w:hAnsi="Times New Roman" w:cs="Times New Roman"/>
          <w:sz w:val="24"/>
          <w:szCs w:val="24"/>
        </w:rPr>
        <w:t>l materiale prodotto e/o posseduto nello svolgimento dell’attività professionale – registri di imbreviature</w:t>
      </w:r>
      <w:r w:rsidR="004B152F" w:rsidRPr="00BC5B29">
        <w:rPr>
          <w:rFonts w:ascii="Times New Roman" w:eastAsia="Carlito" w:hAnsi="Times New Roman" w:cs="Times New Roman"/>
          <w:sz w:val="24"/>
          <w:szCs w:val="24"/>
        </w:rPr>
        <w:t xml:space="preserve"> e</w:t>
      </w:r>
      <w:r w:rsidR="00E75EB3" w:rsidRPr="00BC5B29">
        <w:rPr>
          <w:rFonts w:ascii="Times New Roman" w:eastAsia="Carlito" w:hAnsi="Times New Roman" w:cs="Times New Roman"/>
          <w:sz w:val="24"/>
          <w:szCs w:val="24"/>
        </w:rPr>
        <w:t xml:space="preserve"> codici di diritto, </w:t>
      </w:r>
      <w:r w:rsidR="004B152F" w:rsidRPr="00BC5B29">
        <w:rPr>
          <w:rFonts w:ascii="Times New Roman" w:eastAsia="Carlito" w:hAnsi="Times New Roman" w:cs="Times New Roman"/>
          <w:i/>
          <w:iCs/>
          <w:sz w:val="24"/>
          <w:szCs w:val="24"/>
        </w:rPr>
        <w:t>in primis</w:t>
      </w:r>
      <w:r w:rsidR="004B152F" w:rsidRPr="00BC5B29">
        <w:rPr>
          <w:rFonts w:ascii="Times New Roman" w:eastAsia="Carlito" w:hAnsi="Times New Roman" w:cs="Times New Roman"/>
          <w:sz w:val="24"/>
          <w:szCs w:val="24"/>
        </w:rPr>
        <w:t xml:space="preserve">, ma anche </w:t>
      </w:r>
      <w:r w:rsidR="00E75EB3" w:rsidRPr="00BC5B29">
        <w:rPr>
          <w:rFonts w:ascii="Times New Roman" w:eastAsia="Carlito" w:hAnsi="Times New Roman" w:cs="Times New Roman"/>
          <w:sz w:val="24"/>
          <w:szCs w:val="24"/>
        </w:rPr>
        <w:t>oggetti d’uso quotidiano come arredi per custodire le scritture, scrivanie, candelabri e calamai</w:t>
      </w:r>
      <w:r w:rsidR="005309E2" w:rsidRPr="00BC5B29">
        <w:rPr>
          <w:rFonts w:ascii="Times New Roman" w:eastAsia="Carlito" w:hAnsi="Times New Roman" w:cs="Times New Roman"/>
          <w:sz w:val="24"/>
          <w:szCs w:val="24"/>
        </w:rPr>
        <w:t xml:space="preserve"> </w:t>
      </w:r>
      <w:r w:rsidR="0064440F" w:rsidRPr="00BC5B29">
        <w:rPr>
          <w:rFonts w:ascii="Times New Roman" w:eastAsia="Carlito" w:hAnsi="Times New Roman" w:cs="Times New Roman"/>
          <w:sz w:val="24"/>
          <w:szCs w:val="24"/>
        </w:rPr>
        <w:t xml:space="preserve">– </w:t>
      </w:r>
      <w:r w:rsidR="00C81B0F">
        <w:rPr>
          <w:rFonts w:ascii="Times New Roman" w:eastAsia="Carlito" w:hAnsi="Times New Roman" w:cs="Times New Roman"/>
          <w:sz w:val="24"/>
          <w:szCs w:val="24"/>
        </w:rPr>
        <w:t xml:space="preserve">invitano </w:t>
      </w:r>
      <w:r w:rsidR="0064440F" w:rsidRPr="00BC5B29">
        <w:rPr>
          <w:rFonts w:ascii="Times New Roman" w:eastAsia="Carlito" w:hAnsi="Times New Roman" w:cs="Times New Roman"/>
          <w:sz w:val="24"/>
          <w:szCs w:val="24"/>
        </w:rPr>
        <w:t>a r</w:t>
      </w:r>
      <w:r w:rsidR="0082006D" w:rsidRPr="00BC5B29">
        <w:rPr>
          <w:rFonts w:ascii="Times New Roman" w:eastAsia="Carlito" w:hAnsi="Times New Roman" w:cs="Times New Roman"/>
          <w:sz w:val="24"/>
          <w:szCs w:val="24"/>
        </w:rPr>
        <w:t>iflett</w:t>
      </w:r>
      <w:r w:rsidR="0064440F" w:rsidRPr="00BC5B29">
        <w:rPr>
          <w:rFonts w:ascii="Times New Roman" w:eastAsia="Carlito" w:hAnsi="Times New Roman" w:cs="Times New Roman"/>
          <w:sz w:val="24"/>
          <w:szCs w:val="24"/>
        </w:rPr>
        <w:t>ere</w:t>
      </w:r>
      <w:r w:rsidR="0082006D" w:rsidRPr="00BC5B29">
        <w:rPr>
          <w:rFonts w:ascii="Times New Roman" w:eastAsia="Carlito" w:hAnsi="Times New Roman" w:cs="Times New Roman"/>
          <w:sz w:val="24"/>
          <w:szCs w:val="24"/>
        </w:rPr>
        <w:t xml:space="preserve"> non solo </w:t>
      </w:r>
      <w:r w:rsidR="00EC4A6D">
        <w:rPr>
          <w:rFonts w:ascii="Times New Roman" w:eastAsia="Carlito" w:hAnsi="Times New Roman" w:cs="Times New Roman"/>
          <w:sz w:val="24"/>
          <w:szCs w:val="24"/>
        </w:rPr>
        <w:t>su</w:t>
      </w:r>
      <w:r w:rsidR="0082006D" w:rsidRPr="00BC5B29">
        <w:rPr>
          <w:rFonts w:ascii="Times New Roman" w:eastAsia="Carlito" w:hAnsi="Times New Roman" w:cs="Times New Roman"/>
          <w:sz w:val="24"/>
          <w:szCs w:val="24"/>
        </w:rPr>
        <w:t xml:space="preserve">l vissuto personale, ma </w:t>
      </w:r>
      <w:r w:rsidR="00C81B0F">
        <w:rPr>
          <w:rFonts w:ascii="Times New Roman" w:eastAsia="Carlito" w:hAnsi="Times New Roman" w:cs="Times New Roman"/>
          <w:sz w:val="24"/>
          <w:szCs w:val="24"/>
        </w:rPr>
        <w:t>sul</w:t>
      </w:r>
      <w:r w:rsidR="0082006D" w:rsidRPr="00BC5B29">
        <w:rPr>
          <w:rFonts w:ascii="Times New Roman" w:eastAsia="Carlito" w:hAnsi="Times New Roman" w:cs="Times New Roman"/>
          <w:sz w:val="24"/>
          <w:szCs w:val="24"/>
        </w:rPr>
        <w:t xml:space="preserve"> profilo identitario dei notai testatori</w:t>
      </w:r>
      <w:r w:rsidR="000B6148">
        <w:rPr>
          <w:rFonts w:ascii="Times New Roman" w:eastAsia="Carlito" w:hAnsi="Times New Roman" w:cs="Times New Roman"/>
          <w:sz w:val="24"/>
          <w:szCs w:val="24"/>
        </w:rPr>
        <w:t>.</w:t>
      </w:r>
      <w:r w:rsidR="000662F3" w:rsidRPr="00BC5B29">
        <w:rPr>
          <w:rStyle w:val="Rimandonotaapidipagina"/>
          <w:rFonts w:ascii="Times New Roman" w:eastAsia="Carlito" w:hAnsi="Times New Roman" w:cs="Times New Roman"/>
          <w:sz w:val="24"/>
          <w:szCs w:val="24"/>
        </w:rPr>
        <w:footnoteReference w:id="15"/>
      </w:r>
      <w:r w:rsidR="0082006D" w:rsidRPr="00BC5B29">
        <w:rPr>
          <w:rFonts w:ascii="Times New Roman" w:eastAsia="Carlito" w:hAnsi="Times New Roman" w:cs="Times New Roman"/>
          <w:sz w:val="24"/>
          <w:szCs w:val="24"/>
        </w:rPr>
        <w:t xml:space="preserve"> </w:t>
      </w:r>
      <w:r w:rsidR="006C1DCE">
        <w:rPr>
          <w:rFonts w:ascii="Times New Roman" w:eastAsia="Carlito" w:hAnsi="Times New Roman" w:cs="Times New Roman"/>
          <w:sz w:val="24"/>
          <w:szCs w:val="24"/>
        </w:rPr>
        <w:t xml:space="preserve">L’esternazione di ultime volontà </w:t>
      </w:r>
      <w:r w:rsidR="00C3378D">
        <w:rPr>
          <w:rFonts w:ascii="Times New Roman" w:eastAsia="Carlito" w:hAnsi="Times New Roman" w:cs="Times New Roman"/>
          <w:sz w:val="24"/>
          <w:szCs w:val="24"/>
        </w:rPr>
        <w:t xml:space="preserve">su queste specifiche materie </w:t>
      </w:r>
      <w:r w:rsidR="00622422">
        <w:rPr>
          <w:rFonts w:ascii="Times New Roman" w:eastAsia="Carlito" w:hAnsi="Times New Roman" w:cs="Times New Roman"/>
          <w:sz w:val="24"/>
          <w:szCs w:val="24"/>
        </w:rPr>
        <w:t xml:space="preserve">evidenzia in modo netto </w:t>
      </w:r>
      <w:r w:rsidR="0094608A">
        <w:rPr>
          <w:rFonts w:ascii="Times New Roman" w:eastAsia="Carlito" w:hAnsi="Times New Roman" w:cs="Times New Roman"/>
          <w:sz w:val="24"/>
          <w:szCs w:val="24"/>
        </w:rPr>
        <w:t xml:space="preserve">come il testamento fosse uno strumento per </w:t>
      </w:r>
      <w:r w:rsidR="00E847B2" w:rsidRPr="00BC5B29">
        <w:rPr>
          <w:rFonts w:ascii="Times New Roman" w:eastAsia="Carlito" w:hAnsi="Times New Roman" w:cs="Times New Roman"/>
          <w:sz w:val="24"/>
          <w:szCs w:val="24"/>
        </w:rPr>
        <w:t xml:space="preserve">imprimere un </w:t>
      </w:r>
      <w:r w:rsidR="00BB51E6" w:rsidRPr="00BC5B29">
        <w:rPr>
          <w:rFonts w:ascii="Times New Roman" w:hAnsi="Times New Roman" w:cs="Times New Roman"/>
          <w:sz w:val="24"/>
          <w:szCs w:val="24"/>
        </w:rPr>
        <w:t>indirizzo concreto all’assetto</w:t>
      </w:r>
      <w:r w:rsidR="00800AA9" w:rsidRPr="00BC5B29">
        <w:rPr>
          <w:rFonts w:ascii="Times New Roman" w:hAnsi="Times New Roman" w:cs="Times New Roman"/>
          <w:sz w:val="24"/>
          <w:szCs w:val="24"/>
        </w:rPr>
        <w:t xml:space="preserve"> professionale e patrimoniale del nucleo</w:t>
      </w:r>
      <w:r w:rsidR="00BB51E6" w:rsidRPr="00BC5B29">
        <w:rPr>
          <w:rFonts w:ascii="Times New Roman" w:hAnsi="Times New Roman" w:cs="Times New Roman"/>
          <w:sz w:val="24"/>
          <w:szCs w:val="24"/>
        </w:rPr>
        <w:t xml:space="preserve"> familiare</w:t>
      </w:r>
      <w:r w:rsidR="00B43D9F">
        <w:rPr>
          <w:rFonts w:ascii="Times New Roman" w:hAnsi="Times New Roman" w:cs="Times New Roman"/>
          <w:sz w:val="24"/>
          <w:szCs w:val="24"/>
        </w:rPr>
        <w:t xml:space="preserve"> – soprattutto quando questo poteva risultare incerto –,</w:t>
      </w:r>
      <w:r w:rsidR="00B43D9F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6"/>
      </w:r>
      <w:r w:rsidR="00136620" w:rsidRPr="00BC5B29">
        <w:rPr>
          <w:rFonts w:ascii="Times New Roman" w:hAnsi="Times New Roman" w:cs="Times New Roman"/>
          <w:sz w:val="24"/>
          <w:szCs w:val="24"/>
        </w:rPr>
        <w:t xml:space="preserve"> </w:t>
      </w:r>
      <w:r w:rsidR="000D5DD7">
        <w:rPr>
          <w:rFonts w:ascii="Times New Roman" w:hAnsi="Times New Roman" w:cs="Times New Roman"/>
          <w:sz w:val="24"/>
          <w:szCs w:val="24"/>
        </w:rPr>
        <w:t>apr</w:t>
      </w:r>
      <w:r w:rsidR="00985204">
        <w:rPr>
          <w:rFonts w:ascii="Times New Roman" w:hAnsi="Times New Roman" w:cs="Times New Roman"/>
          <w:sz w:val="24"/>
          <w:szCs w:val="24"/>
        </w:rPr>
        <w:t>e</w:t>
      </w:r>
      <w:r w:rsidR="000D5DD7">
        <w:rPr>
          <w:rFonts w:ascii="Times New Roman" w:hAnsi="Times New Roman" w:cs="Times New Roman"/>
          <w:sz w:val="24"/>
          <w:szCs w:val="24"/>
        </w:rPr>
        <w:t xml:space="preserve"> squarci inediti su</w:t>
      </w:r>
      <w:r w:rsidR="0098419D">
        <w:rPr>
          <w:rFonts w:ascii="Times New Roman" w:hAnsi="Times New Roman" w:cs="Times New Roman"/>
          <w:sz w:val="24"/>
          <w:szCs w:val="24"/>
        </w:rPr>
        <w:t xml:space="preserve"> interessi</w:t>
      </w:r>
      <w:r w:rsidR="002F1896">
        <w:rPr>
          <w:rFonts w:ascii="Times New Roman" w:hAnsi="Times New Roman" w:cs="Times New Roman"/>
          <w:sz w:val="24"/>
          <w:szCs w:val="24"/>
        </w:rPr>
        <w:t xml:space="preserve"> e circolazione di</w:t>
      </w:r>
      <w:r w:rsidR="008638BE" w:rsidRPr="00BC5B29">
        <w:rPr>
          <w:rFonts w:ascii="Times New Roman" w:hAnsi="Times New Roman" w:cs="Times New Roman"/>
          <w:sz w:val="24"/>
          <w:szCs w:val="24"/>
        </w:rPr>
        <w:t xml:space="preserve"> </w:t>
      </w:r>
      <w:r w:rsidR="0098419D">
        <w:rPr>
          <w:rFonts w:ascii="Times New Roman" w:hAnsi="Times New Roman" w:cs="Times New Roman"/>
          <w:sz w:val="24"/>
          <w:szCs w:val="24"/>
        </w:rPr>
        <w:t>patrimoni</w:t>
      </w:r>
      <w:r w:rsidR="00661D76" w:rsidRPr="00BC5B29">
        <w:rPr>
          <w:rFonts w:ascii="Times New Roman" w:hAnsi="Times New Roman" w:cs="Times New Roman"/>
          <w:sz w:val="24"/>
          <w:szCs w:val="24"/>
        </w:rPr>
        <w:t xml:space="preserve"> </w:t>
      </w:r>
      <w:r w:rsidR="0098419D">
        <w:rPr>
          <w:rFonts w:ascii="Times New Roman" w:hAnsi="Times New Roman" w:cs="Times New Roman"/>
          <w:sz w:val="24"/>
          <w:szCs w:val="24"/>
        </w:rPr>
        <w:t xml:space="preserve">librari </w:t>
      </w:r>
      <w:r w:rsidR="006A10BB" w:rsidRPr="00BC5B29">
        <w:rPr>
          <w:rFonts w:ascii="Times New Roman" w:hAnsi="Times New Roman" w:cs="Times New Roman"/>
          <w:sz w:val="24"/>
          <w:szCs w:val="24"/>
        </w:rPr>
        <w:t xml:space="preserve">– </w:t>
      </w:r>
      <w:r w:rsidR="0098419D" w:rsidRPr="00BC5B29">
        <w:rPr>
          <w:rFonts w:ascii="Times New Roman" w:hAnsi="Times New Roman" w:cs="Times New Roman"/>
          <w:sz w:val="24"/>
          <w:szCs w:val="24"/>
        </w:rPr>
        <w:t>tecnic</w:t>
      </w:r>
      <w:r w:rsidR="0098419D">
        <w:rPr>
          <w:rFonts w:ascii="Times New Roman" w:hAnsi="Times New Roman" w:cs="Times New Roman"/>
          <w:sz w:val="24"/>
          <w:szCs w:val="24"/>
        </w:rPr>
        <w:t>i, ma</w:t>
      </w:r>
      <w:r w:rsidR="006A10BB" w:rsidRPr="00BC5B29">
        <w:rPr>
          <w:rFonts w:ascii="Times New Roman" w:hAnsi="Times New Roman" w:cs="Times New Roman"/>
          <w:sz w:val="24"/>
          <w:szCs w:val="24"/>
        </w:rPr>
        <w:t xml:space="preserve"> non solo – non più conservati, e infine </w:t>
      </w:r>
      <w:r w:rsidR="002F1896">
        <w:rPr>
          <w:rFonts w:ascii="Times New Roman" w:hAnsi="Times New Roman" w:cs="Times New Roman"/>
          <w:sz w:val="24"/>
          <w:szCs w:val="24"/>
        </w:rPr>
        <w:t xml:space="preserve">permette di </w:t>
      </w:r>
      <w:r w:rsidR="001F753F" w:rsidRPr="00BC5B29">
        <w:rPr>
          <w:rFonts w:ascii="Times New Roman" w:hAnsi="Times New Roman" w:cs="Times New Roman"/>
          <w:sz w:val="24"/>
          <w:szCs w:val="24"/>
        </w:rPr>
        <w:t>co</w:t>
      </w:r>
      <w:r w:rsidR="002F1896">
        <w:rPr>
          <w:rFonts w:ascii="Times New Roman" w:hAnsi="Times New Roman" w:cs="Times New Roman"/>
          <w:sz w:val="24"/>
          <w:szCs w:val="24"/>
        </w:rPr>
        <w:t>gliere</w:t>
      </w:r>
      <w:r w:rsidR="00706795" w:rsidRPr="00BC5B29">
        <w:rPr>
          <w:rFonts w:ascii="Times New Roman" w:hAnsi="Times New Roman" w:cs="Times New Roman"/>
          <w:sz w:val="24"/>
          <w:szCs w:val="24"/>
        </w:rPr>
        <w:t xml:space="preserve"> </w:t>
      </w:r>
      <w:r w:rsidR="001F753F" w:rsidRPr="00BC5B29">
        <w:rPr>
          <w:rFonts w:ascii="Times New Roman" w:hAnsi="Times New Roman" w:cs="Times New Roman"/>
          <w:sz w:val="24"/>
          <w:szCs w:val="24"/>
        </w:rPr>
        <w:t xml:space="preserve">tematiche utili alla conoscenza </w:t>
      </w:r>
      <w:r w:rsidR="00A83B2C" w:rsidRPr="00BC5B29">
        <w:rPr>
          <w:rFonts w:ascii="Times New Roman" w:hAnsi="Times New Roman" w:cs="Times New Roman"/>
          <w:sz w:val="24"/>
          <w:szCs w:val="24"/>
        </w:rPr>
        <w:t>di</w:t>
      </w:r>
      <w:r w:rsidR="00C33B25" w:rsidRPr="00BC5B29">
        <w:rPr>
          <w:rFonts w:ascii="Times New Roman" w:hAnsi="Times New Roman" w:cs="Times New Roman"/>
          <w:sz w:val="24"/>
          <w:szCs w:val="24"/>
        </w:rPr>
        <w:t xml:space="preserve"> pratiche di gestione dei protocolli</w:t>
      </w:r>
      <w:r w:rsidR="009A4EB5" w:rsidRPr="00BC5B29">
        <w:rPr>
          <w:rFonts w:ascii="Times New Roman" w:hAnsi="Times New Roman" w:cs="Times New Roman"/>
          <w:sz w:val="24"/>
          <w:szCs w:val="24"/>
        </w:rPr>
        <w:t xml:space="preserve"> in seno al</w:t>
      </w:r>
      <w:r w:rsidR="001F753F" w:rsidRPr="00BC5B29">
        <w:rPr>
          <w:rFonts w:ascii="Times New Roman" w:hAnsi="Times New Roman" w:cs="Times New Roman"/>
          <w:sz w:val="24"/>
          <w:szCs w:val="24"/>
        </w:rPr>
        <w:t xml:space="preserve"> notariato </w:t>
      </w:r>
      <w:r w:rsidR="00213916" w:rsidRPr="00BC5B29">
        <w:rPr>
          <w:rFonts w:ascii="Times New Roman" w:hAnsi="Times New Roman" w:cs="Times New Roman"/>
          <w:sz w:val="24"/>
          <w:szCs w:val="24"/>
        </w:rPr>
        <w:t>locale</w:t>
      </w:r>
      <w:r w:rsidR="00A83B2C" w:rsidRPr="00BC5B29">
        <w:rPr>
          <w:rFonts w:ascii="Times New Roman" w:hAnsi="Times New Roman" w:cs="Times New Roman"/>
          <w:sz w:val="24"/>
          <w:szCs w:val="24"/>
        </w:rPr>
        <w:t xml:space="preserve"> </w:t>
      </w:r>
      <w:r w:rsidR="00677B0D" w:rsidRPr="00BC5B29">
        <w:rPr>
          <w:rFonts w:ascii="Times New Roman" w:hAnsi="Times New Roman" w:cs="Times New Roman"/>
          <w:sz w:val="24"/>
          <w:szCs w:val="24"/>
        </w:rPr>
        <w:t xml:space="preserve">non </w:t>
      </w:r>
      <w:r w:rsidR="00A83B2C" w:rsidRPr="00BC5B29">
        <w:rPr>
          <w:rFonts w:ascii="Times New Roman" w:hAnsi="Times New Roman" w:cs="Times New Roman"/>
          <w:sz w:val="24"/>
          <w:szCs w:val="24"/>
        </w:rPr>
        <w:t xml:space="preserve">altrimenti </w:t>
      </w:r>
      <w:r w:rsidR="00677B0D" w:rsidRPr="00BC5B29">
        <w:rPr>
          <w:rFonts w:ascii="Times New Roman" w:hAnsi="Times New Roman" w:cs="Times New Roman"/>
          <w:sz w:val="24"/>
          <w:szCs w:val="24"/>
        </w:rPr>
        <w:t>percepibili attraverso il filtro della normativa</w:t>
      </w:r>
      <w:r w:rsidR="009A4EB5" w:rsidRPr="00BC5B29">
        <w:rPr>
          <w:rFonts w:ascii="Times New Roman" w:hAnsi="Times New Roman" w:cs="Times New Roman"/>
          <w:sz w:val="24"/>
          <w:szCs w:val="24"/>
        </w:rPr>
        <w:t xml:space="preserve">, come </w:t>
      </w:r>
      <w:r w:rsidR="008C7CA2" w:rsidRPr="00BC5B29">
        <w:rPr>
          <w:rFonts w:ascii="Times New Roman" w:hAnsi="Times New Roman" w:cs="Times New Roman"/>
          <w:sz w:val="24"/>
          <w:szCs w:val="24"/>
        </w:rPr>
        <w:t>quella</w:t>
      </w:r>
      <w:r w:rsidR="009A4EB5" w:rsidRPr="00BC5B29">
        <w:rPr>
          <w:rFonts w:ascii="Times New Roman" w:hAnsi="Times New Roman" w:cs="Times New Roman"/>
          <w:sz w:val="24"/>
          <w:szCs w:val="24"/>
        </w:rPr>
        <w:t xml:space="preserve"> di concentrare </w:t>
      </w:r>
      <w:r w:rsidR="00712A9C" w:rsidRPr="00BC5B29">
        <w:rPr>
          <w:rFonts w:ascii="Times New Roman" w:hAnsi="Times New Roman" w:cs="Times New Roman"/>
          <w:sz w:val="24"/>
          <w:szCs w:val="24"/>
        </w:rPr>
        <w:t xml:space="preserve">presso taluni notai la documentazione di colleghi </w:t>
      </w:r>
      <w:r w:rsidR="001F753F" w:rsidRPr="00BC5B29">
        <w:rPr>
          <w:rFonts w:ascii="Times New Roman" w:hAnsi="Times New Roman" w:cs="Times New Roman"/>
          <w:sz w:val="24"/>
          <w:szCs w:val="24"/>
        </w:rPr>
        <w:t>defunti o impossibilitati all’esercizio</w:t>
      </w:r>
      <w:r w:rsidR="006A10BB" w:rsidRPr="00BC5B29">
        <w:rPr>
          <w:rFonts w:ascii="Times New Roman" w:hAnsi="Times New Roman" w:cs="Times New Roman"/>
          <w:sz w:val="24"/>
          <w:szCs w:val="24"/>
        </w:rPr>
        <w:t>.</w:t>
      </w:r>
      <w:r w:rsidR="008C7CA2" w:rsidRPr="00BC5B2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7"/>
      </w:r>
      <w:r w:rsidR="007B6249">
        <w:rPr>
          <w:rFonts w:ascii="Times New Roman" w:hAnsi="Times New Roman" w:cs="Times New Roman"/>
          <w:sz w:val="24"/>
          <w:szCs w:val="24"/>
        </w:rPr>
        <w:t xml:space="preserve"> </w:t>
      </w:r>
      <w:r w:rsidR="00C23AE5">
        <w:rPr>
          <w:rFonts w:ascii="Times New Roman" w:hAnsi="Times New Roman" w:cs="Times New Roman"/>
          <w:sz w:val="24"/>
          <w:szCs w:val="24"/>
        </w:rPr>
        <w:t>Di contro, a</w:t>
      </w:r>
      <w:r w:rsidR="00742878" w:rsidRPr="00926B04">
        <w:rPr>
          <w:rFonts w:ascii="Times New Roman" w:hAnsi="Times New Roman" w:cs="Times New Roman"/>
          <w:sz w:val="24"/>
          <w:szCs w:val="24"/>
        </w:rPr>
        <w:t xml:space="preserve">ltrettanto </w:t>
      </w:r>
      <w:r w:rsidR="00C23AE5">
        <w:rPr>
          <w:rFonts w:ascii="Times New Roman" w:hAnsi="Times New Roman" w:cs="Times New Roman"/>
          <w:sz w:val="24"/>
          <w:szCs w:val="24"/>
        </w:rPr>
        <w:t xml:space="preserve">se non addirittura più </w:t>
      </w:r>
      <w:r w:rsidR="00742878" w:rsidRPr="00926B04">
        <w:rPr>
          <w:rFonts w:ascii="Times New Roman" w:hAnsi="Times New Roman" w:cs="Times New Roman"/>
          <w:sz w:val="24"/>
          <w:szCs w:val="24"/>
        </w:rPr>
        <w:t xml:space="preserve">significative risultano le </w:t>
      </w:r>
      <w:r w:rsidR="00285A00" w:rsidRPr="00926B04">
        <w:rPr>
          <w:rFonts w:ascii="Times New Roman" w:hAnsi="Times New Roman" w:cs="Times New Roman"/>
          <w:sz w:val="24"/>
          <w:szCs w:val="24"/>
        </w:rPr>
        <w:t>assenz</w:t>
      </w:r>
      <w:r w:rsidR="00742878" w:rsidRPr="00926B04">
        <w:rPr>
          <w:rFonts w:ascii="Times New Roman" w:hAnsi="Times New Roman" w:cs="Times New Roman"/>
          <w:sz w:val="24"/>
          <w:szCs w:val="24"/>
        </w:rPr>
        <w:t>e</w:t>
      </w:r>
      <w:r w:rsidR="00285A00" w:rsidRPr="00926B04">
        <w:rPr>
          <w:rFonts w:ascii="Times New Roman" w:hAnsi="Times New Roman" w:cs="Times New Roman"/>
          <w:sz w:val="24"/>
          <w:szCs w:val="24"/>
        </w:rPr>
        <w:t xml:space="preserve"> </w:t>
      </w:r>
      <w:r w:rsidR="00610161" w:rsidRPr="00926B04">
        <w:rPr>
          <w:rFonts w:ascii="Times New Roman" w:hAnsi="Times New Roman" w:cs="Times New Roman"/>
          <w:sz w:val="24"/>
          <w:szCs w:val="24"/>
        </w:rPr>
        <w:t xml:space="preserve">in taluni testamenti </w:t>
      </w:r>
      <w:r w:rsidR="00285A00" w:rsidRPr="00926B04">
        <w:rPr>
          <w:rFonts w:ascii="Times New Roman" w:hAnsi="Times New Roman" w:cs="Times New Roman"/>
          <w:sz w:val="24"/>
          <w:szCs w:val="24"/>
        </w:rPr>
        <w:t xml:space="preserve">di disposizioni specifiche sulla sorte </w:t>
      </w:r>
      <w:r w:rsidR="000C7167" w:rsidRPr="00926B04">
        <w:rPr>
          <w:rFonts w:ascii="Times New Roman" w:hAnsi="Times New Roman" w:cs="Times New Roman"/>
          <w:sz w:val="24"/>
          <w:szCs w:val="24"/>
        </w:rPr>
        <w:t>di prodotti e materiali legati all’agire professionale</w:t>
      </w:r>
      <w:r w:rsidR="008F2874" w:rsidRPr="00926B04">
        <w:rPr>
          <w:rFonts w:ascii="Times New Roman" w:hAnsi="Times New Roman" w:cs="Times New Roman"/>
          <w:sz w:val="24"/>
          <w:szCs w:val="24"/>
        </w:rPr>
        <w:t>: esse infatti</w:t>
      </w:r>
      <w:r w:rsidR="002C2DBE" w:rsidRPr="00926B04">
        <w:rPr>
          <w:rFonts w:ascii="Times New Roman" w:hAnsi="Times New Roman" w:cs="Times New Roman"/>
          <w:sz w:val="24"/>
          <w:szCs w:val="24"/>
        </w:rPr>
        <w:t xml:space="preserve"> </w:t>
      </w:r>
      <w:r w:rsidR="008F2874" w:rsidRPr="00926B04">
        <w:rPr>
          <w:rFonts w:ascii="Times New Roman" w:hAnsi="Times New Roman" w:cs="Times New Roman"/>
          <w:sz w:val="24"/>
          <w:szCs w:val="24"/>
        </w:rPr>
        <w:t>sono quasi sempre spia di</w:t>
      </w:r>
      <w:r w:rsidR="00003E89" w:rsidRPr="00926B04">
        <w:rPr>
          <w:rFonts w:ascii="Times New Roman" w:hAnsi="Times New Roman" w:cs="Times New Roman"/>
          <w:sz w:val="24"/>
          <w:szCs w:val="24"/>
        </w:rPr>
        <w:t xml:space="preserve"> </w:t>
      </w:r>
      <w:r w:rsidR="00786D81">
        <w:rPr>
          <w:rFonts w:ascii="Times New Roman" w:hAnsi="Times New Roman" w:cs="Times New Roman"/>
          <w:sz w:val="24"/>
          <w:szCs w:val="24"/>
        </w:rPr>
        <w:t xml:space="preserve">una gestione del patrimonio archivistico che </w:t>
      </w:r>
      <w:r w:rsidR="008861FF">
        <w:rPr>
          <w:rFonts w:ascii="Times New Roman" w:hAnsi="Times New Roman" w:cs="Times New Roman"/>
          <w:sz w:val="24"/>
          <w:szCs w:val="24"/>
        </w:rPr>
        <w:t>prescinde</w:t>
      </w:r>
      <w:r w:rsidR="00786D81">
        <w:rPr>
          <w:rFonts w:ascii="Times New Roman" w:hAnsi="Times New Roman" w:cs="Times New Roman"/>
          <w:sz w:val="24"/>
          <w:szCs w:val="24"/>
        </w:rPr>
        <w:t xml:space="preserve"> dalla devoluzione attraverso gli assi ereditari, ovvero di </w:t>
      </w:r>
      <w:r w:rsidR="00003E89" w:rsidRPr="00926B04">
        <w:rPr>
          <w:rFonts w:ascii="Times New Roman" w:hAnsi="Times New Roman" w:cs="Times New Roman"/>
          <w:sz w:val="24"/>
          <w:szCs w:val="24"/>
        </w:rPr>
        <w:t xml:space="preserve">percorsi </w:t>
      </w:r>
      <w:r w:rsidR="00F472B8">
        <w:rPr>
          <w:rFonts w:ascii="Times New Roman" w:hAnsi="Times New Roman" w:cs="Times New Roman"/>
          <w:sz w:val="24"/>
          <w:szCs w:val="24"/>
        </w:rPr>
        <w:t xml:space="preserve">familiari </w:t>
      </w:r>
      <w:r w:rsidR="00003E89" w:rsidRPr="00926B04">
        <w:rPr>
          <w:rFonts w:ascii="Times New Roman" w:hAnsi="Times New Roman" w:cs="Times New Roman"/>
          <w:sz w:val="24"/>
          <w:szCs w:val="24"/>
        </w:rPr>
        <w:t>già ben</w:t>
      </w:r>
      <w:r w:rsidR="00285A00" w:rsidRPr="00926B04">
        <w:rPr>
          <w:rFonts w:ascii="Times New Roman" w:hAnsi="Times New Roman" w:cs="Times New Roman"/>
          <w:sz w:val="24"/>
          <w:szCs w:val="24"/>
        </w:rPr>
        <w:t xml:space="preserve"> delineat</w:t>
      </w:r>
      <w:r w:rsidR="00003E89" w:rsidRPr="00926B04">
        <w:rPr>
          <w:rFonts w:ascii="Times New Roman" w:hAnsi="Times New Roman" w:cs="Times New Roman"/>
          <w:sz w:val="24"/>
          <w:szCs w:val="24"/>
        </w:rPr>
        <w:t xml:space="preserve">i, </w:t>
      </w:r>
      <w:r w:rsidR="006223AB" w:rsidRPr="00926B04">
        <w:rPr>
          <w:rFonts w:ascii="Times New Roman" w:hAnsi="Times New Roman" w:cs="Times New Roman"/>
          <w:sz w:val="24"/>
          <w:szCs w:val="24"/>
        </w:rPr>
        <w:t xml:space="preserve">come quando l’erede designato </w:t>
      </w:r>
      <w:r w:rsidR="000D439C" w:rsidRPr="00926B04">
        <w:rPr>
          <w:rFonts w:ascii="Times New Roman" w:hAnsi="Times New Roman" w:cs="Times New Roman"/>
          <w:sz w:val="24"/>
          <w:szCs w:val="24"/>
        </w:rPr>
        <w:t xml:space="preserve">ha già </w:t>
      </w:r>
      <w:r w:rsidR="00791CF6" w:rsidRPr="00926B04">
        <w:rPr>
          <w:rFonts w:ascii="Times New Roman" w:hAnsi="Times New Roman" w:cs="Times New Roman"/>
          <w:sz w:val="24"/>
          <w:szCs w:val="24"/>
        </w:rPr>
        <w:t xml:space="preserve">da tempo </w:t>
      </w:r>
      <w:r w:rsidR="000D439C" w:rsidRPr="00926B04">
        <w:rPr>
          <w:rFonts w:ascii="Times New Roman" w:hAnsi="Times New Roman" w:cs="Times New Roman"/>
          <w:sz w:val="24"/>
          <w:szCs w:val="24"/>
        </w:rPr>
        <w:t>intrapreso l’attività al fianco del</w:t>
      </w:r>
      <w:r w:rsidR="00791CF6" w:rsidRPr="00926B04">
        <w:rPr>
          <w:rFonts w:ascii="Times New Roman" w:hAnsi="Times New Roman" w:cs="Times New Roman"/>
          <w:sz w:val="24"/>
          <w:szCs w:val="24"/>
        </w:rPr>
        <w:t xml:space="preserve"> testatore o, </w:t>
      </w:r>
      <w:r w:rsidR="00791CF6" w:rsidRPr="00EC4A6D">
        <w:rPr>
          <w:rFonts w:ascii="Times New Roman" w:hAnsi="Times New Roman" w:cs="Times New Roman"/>
          <w:sz w:val="24"/>
          <w:szCs w:val="24"/>
        </w:rPr>
        <w:t xml:space="preserve">viceversa </w:t>
      </w:r>
      <w:r w:rsidR="000B6148" w:rsidRPr="00EC4A6D">
        <w:rPr>
          <w:rFonts w:ascii="Times New Roman" w:hAnsi="Times New Roman" w:cs="Times New Roman"/>
          <w:sz w:val="24"/>
          <w:szCs w:val="24"/>
        </w:rPr>
        <w:t>“</w:t>
      </w:r>
      <w:r w:rsidR="00791CF6" w:rsidRPr="00EC4A6D">
        <w:rPr>
          <w:rFonts w:ascii="Times New Roman" w:hAnsi="Times New Roman" w:cs="Times New Roman"/>
          <w:sz w:val="24"/>
          <w:szCs w:val="24"/>
        </w:rPr>
        <w:t xml:space="preserve">quando la carriera dei successori si era ormai sviluppata in altri ambiti o quando l’asse ereditario era così robusto da prescindere dal </w:t>
      </w:r>
      <w:r w:rsidR="00791CF6" w:rsidRPr="00EC4A6D">
        <w:rPr>
          <w:rFonts w:ascii="Times New Roman" w:hAnsi="Times New Roman" w:cs="Times New Roman"/>
          <w:i/>
          <w:iCs/>
          <w:sz w:val="24"/>
          <w:szCs w:val="24"/>
        </w:rPr>
        <w:t>lucrum</w:t>
      </w:r>
      <w:r w:rsidR="00791CF6" w:rsidRPr="00EC4A6D">
        <w:rPr>
          <w:rFonts w:ascii="Times New Roman" w:hAnsi="Times New Roman" w:cs="Times New Roman"/>
          <w:sz w:val="24"/>
          <w:szCs w:val="24"/>
        </w:rPr>
        <w:t xml:space="preserve"> assicurato dai protocolli</w:t>
      </w:r>
      <w:r w:rsidR="000B6148" w:rsidRPr="00EC4A6D">
        <w:rPr>
          <w:rFonts w:ascii="Times New Roman" w:hAnsi="Times New Roman" w:cs="Times New Roman"/>
          <w:sz w:val="24"/>
          <w:szCs w:val="24"/>
        </w:rPr>
        <w:t>”</w:t>
      </w:r>
      <w:r w:rsidR="00742878" w:rsidRPr="00EC4A6D">
        <w:rPr>
          <w:rFonts w:ascii="Times New Roman" w:hAnsi="Times New Roman" w:cs="Times New Roman"/>
          <w:sz w:val="24"/>
          <w:szCs w:val="24"/>
        </w:rPr>
        <w:t>.</w:t>
      </w:r>
      <w:r w:rsidR="00742878" w:rsidRPr="00EC4A6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8"/>
      </w:r>
    </w:p>
    <w:p w14:paraId="6157E2A9" w14:textId="058F8177" w:rsidR="00CE7BC7" w:rsidRPr="000B6148" w:rsidRDefault="000C1A17" w:rsidP="00351E0A">
      <w:pPr>
        <w:jc w:val="both"/>
        <w:rPr>
          <w:rFonts w:ascii="Times New Roman" w:eastAsia="Carlito" w:hAnsi="Times New Roman" w:cs="Times New Roman"/>
          <w:sz w:val="24"/>
          <w:szCs w:val="24"/>
        </w:rPr>
      </w:pPr>
      <w:r>
        <w:rPr>
          <w:rFonts w:ascii="Times New Roman" w:eastAsia="Carlito" w:hAnsi="Times New Roman" w:cs="Times New Roman"/>
          <w:sz w:val="24"/>
          <w:szCs w:val="24"/>
        </w:rPr>
        <w:t>Appare evidente come n</w:t>
      </w:r>
      <w:r w:rsidR="003F0D6D" w:rsidRPr="00351E0A">
        <w:rPr>
          <w:rFonts w:ascii="Times New Roman" w:eastAsia="Carlito" w:hAnsi="Times New Roman" w:cs="Times New Roman"/>
          <w:sz w:val="24"/>
          <w:szCs w:val="24"/>
        </w:rPr>
        <w:t xml:space="preserve">el caso </w:t>
      </w:r>
      <w:r w:rsidR="00C43569" w:rsidRPr="00351E0A">
        <w:rPr>
          <w:rFonts w:ascii="Times New Roman" w:eastAsia="Carlito" w:hAnsi="Times New Roman" w:cs="Times New Roman"/>
          <w:sz w:val="24"/>
          <w:szCs w:val="24"/>
        </w:rPr>
        <w:t>delle</w:t>
      </w:r>
      <w:r w:rsidR="00E168B6" w:rsidRPr="00351E0A">
        <w:rPr>
          <w:rFonts w:ascii="Times New Roman" w:eastAsia="Carlito" w:hAnsi="Times New Roman" w:cs="Times New Roman"/>
          <w:sz w:val="24"/>
          <w:szCs w:val="24"/>
        </w:rPr>
        <w:t xml:space="preserve"> ultima volontà dei notai del Medioevo italiano, </w:t>
      </w:r>
      <w:r w:rsidR="00C81B0F" w:rsidRPr="00351E0A">
        <w:rPr>
          <w:rFonts w:ascii="Times New Roman" w:eastAsia="Carlito" w:hAnsi="Times New Roman" w:cs="Times New Roman"/>
          <w:sz w:val="24"/>
          <w:szCs w:val="24"/>
        </w:rPr>
        <w:t>al</w:t>
      </w:r>
      <w:r w:rsidR="00256173" w:rsidRPr="00351E0A">
        <w:rPr>
          <w:rFonts w:ascii="Times New Roman" w:eastAsia="Carlito" w:hAnsi="Times New Roman" w:cs="Times New Roman"/>
          <w:sz w:val="24"/>
          <w:szCs w:val="24"/>
        </w:rPr>
        <w:t xml:space="preserve"> di là </w:t>
      </w:r>
      <w:r w:rsidR="00795133" w:rsidRPr="00351E0A">
        <w:rPr>
          <w:rFonts w:ascii="Times New Roman" w:eastAsia="Carlito" w:hAnsi="Times New Roman" w:cs="Times New Roman"/>
          <w:sz w:val="24"/>
          <w:szCs w:val="24"/>
        </w:rPr>
        <w:t xml:space="preserve">dei formulari adottati e </w:t>
      </w:r>
      <w:r w:rsidR="00256173" w:rsidRPr="00351E0A">
        <w:rPr>
          <w:rFonts w:ascii="Times New Roman" w:eastAsia="Carlito" w:hAnsi="Times New Roman" w:cs="Times New Roman"/>
          <w:sz w:val="24"/>
          <w:szCs w:val="24"/>
        </w:rPr>
        <w:t>delle</w:t>
      </w:r>
      <w:r w:rsidR="00C81B0F" w:rsidRPr="00351E0A">
        <w:rPr>
          <w:rFonts w:ascii="Times New Roman" w:eastAsia="Carlito" w:hAnsi="Times New Roman" w:cs="Times New Roman"/>
          <w:sz w:val="24"/>
          <w:szCs w:val="24"/>
        </w:rPr>
        <w:t xml:space="preserve"> disposizioni </w:t>
      </w:r>
      <w:r w:rsidR="00C81B0F" w:rsidRPr="00351E0A">
        <w:rPr>
          <w:rFonts w:ascii="Times New Roman" w:eastAsia="Carlito" w:hAnsi="Times New Roman" w:cs="Times New Roman"/>
          <w:i/>
          <w:iCs/>
          <w:sz w:val="24"/>
          <w:szCs w:val="24"/>
        </w:rPr>
        <w:t>mortis causa</w:t>
      </w:r>
      <w:r w:rsidR="00C81B0F" w:rsidRPr="00351E0A">
        <w:rPr>
          <w:rFonts w:ascii="Times New Roman" w:eastAsia="Carlito" w:hAnsi="Times New Roman" w:cs="Times New Roman"/>
          <w:sz w:val="24"/>
          <w:szCs w:val="24"/>
        </w:rPr>
        <w:t xml:space="preserve"> relative all’istituzione di eredi, ai </w:t>
      </w:r>
      <w:r w:rsidR="00C81B0F" w:rsidRPr="00351E0A">
        <w:rPr>
          <w:rFonts w:ascii="Times New Roman" w:hAnsi="Times New Roman" w:cs="Times New Roman"/>
          <w:sz w:val="24"/>
          <w:szCs w:val="24"/>
        </w:rPr>
        <w:t>cerimoniali funebri, alle commemorazioni periodiche</w:t>
      </w:r>
      <w:r w:rsidR="00C81B0F" w:rsidRPr="00351E0A">
        <w:rPr>
          <w:rFonts w:ascii="Times New Roman" w:eastAsia="Carlito" w:hAnsi="Times New Roman" w:cs="Times New Roman"/>
          <w:sz w:val="24"/>
          <w:szCs w:val="24"/>
        </w:rPr>
        <w:t xml:space="preserve"> e ai lasciti per opere pie,</w:t>
      </w:r>
      <w:r w:rsidR="009C59DA" w:rsidRPr="00351E0A">
        <w:rPr>
          <w:rFonts w:ascii="Times New Roman" w:eastAsia="Carlito" w:hAnsi="Times New Roman" w:cs="Times New Roman"/>
          <w:sz w:val="24"/>
          <w:szCs w:val="24"/>
        </w:rPr>
        <w:t xml:space="preserve"> sono dunque </w:t>
      </w:r>
      <w:r w:rsidR="00256173" w:rsidRPr="00351E0A">
        <w:rPr>
          <w:rFonts w:ascii="Times New Roman" w:eastAsia="Carlito" w:hAnsi="Times New Roman" w:cs="Times New Roman"/>
          <w:sz w:val="24"/>
          <w:szCs w:val="24"/>
        </w:rPr>
        <w:t xml:space="preserve">soprattutto </w:t>
      </w:r>
      <w:r w:rsidR="00821154" w:rsidRPr="00351E0A">
        <w:rPr>
          <w:rFonts w:ascii="Times New Roman" w:eastAsia="Carlito" w:hAnsi="Times New Roman" w:cs="Times New Roman"/>
          <w:sz w:val="24"/>
          <w:szCs w:val="24"/>
        </w:rPr>
        <w:t xml:space="preserve">le presenze e le assenze di </w:t>
      </w:r>
      <w:r w:rsidR="003F0D6D" w:rsidRPr="00EC4A6D">
        <w:rPr>
          <w:rFonts w:ascii="Times New Roman" w:eastAsia="Carlito" w:hAnsi="Times New Roman" w:cs="Times New Roman"/>
          <w:sz w:val="24"/>
          <w:szCs w:val="24"/>
        </w:rPr>
        <w:t xml:space="preserve">articolati </w:t>
      </w:r>
      <w:r w:rsidR="000B6148" w:rsidRPr="00EC4A6D">
        <w:rPr>
          <w:rFonts w:ascii="Times New Roman" w:eastAsia="Carlito" w:hAnsi="Times New Roman" w:cs="Times New Roman"/>
          <w:sz w:val="24"/>
          <w:szCs w:val="24"/>
        </w:rPr>
        <w:t>‘</w:t>
      </w:r>
      <w:r w:rsidR="009067F5" w:rsidRPr="00EC4A6D">
        <w:rPr>
          <w:rFonts w:ascii="Times New Roman" w:hAnsi="Times New Roman" w:cs="Times New Roman"/>
          <w:sz w:val="24"/>
          <w:szCs w:val="24"/>
        </w:rPr>
        <w:t>contenut</w:t>
      </w:r>
      <w:r w:rsidR="003F0D6D" w:rsidRPr="00EC4A6D">
        <w:rPr>
          <w:rFonts w:ascii="Times New Roman" w:hAnsi="Times New Roman" w:cs="Times New Roman"/>
          <w:sz w:val="24"/>
          <w:szCs w:val="24"/>
        </w:rPr>
        <w:t>i</w:t>
      </w:r>
      <w:r w:rsidR="009067F5" w:rsidRPr="00EC4A6D">
        <w:rPr>
          <w:rFonts w:ascii="Times New Roman" w:hAnsi="Times New Roman" w:cs="Times New Roman"/>
          <w:sz w:val="24"/>
          <w:szCs w:val="24"/>
        </w:rPr>
        <w:t xml:space="preserve"> atipic</w:t>
      </w:r>
      <w:r w:rsidR="003F0D6D" w:rsidRPr="00EC4A6D">
        <w:rPr>
          <w:rFonts w:ascii="Times New Roman" w:hAnsi="Times New Roman" w:cs="Times New Roman"/>
          <w:sz w:val="24"/>
          <w:szCs w:val="24"/>
        </w:rPr>
        <w:t>i</w:t>
      </w:r>
      <w:r w:rsidR="000B6148" w:rsidRPr="00EC4A6D">
        <w:rPr>
          <w:rFonts w:ascii="Times New Roman" w:hAnsi="Times New Roman" w:cs="Times New Roman"/>
          <w:sz w:val="24"/>
          <w:szCs w:val="24"/>
        </w:rPr>
        <w:t>’</w:t>
      </w:r>
      <w:r w:rsidR="009067F5" w:rsidRPr="00EC4A6D">
        <w:rPr>
          <w:rFonts w:ascii="Times New Roman" w:hAnsi="Times New Roman" w:cs="Times New Roman"/>
          <w:sz w:val="24"/>
          <w:szCs w:val="24"/>
        </w:rPr>
        <w:t xml:space="preserve"> </w:t>
      </w:r>
      <w:r w:rsidR="003F0D6D" w:rsidRPr="00EC4A6D">
        <w:rPr>
          <w:rFonts w:ascii="Times New Roman" w:hAnsi="Times New Roman" w:cs="Times New Roman"/>
          <w:sz w:val="24"/>
          <w:szCs w:val="24"/>
        </w:rPr>
        <w:t xml:space="preserve">a dare </w:t>
      </w:r>
      <w:r w:rsidR="009067F5" w:rsidRPr="00EC4A6D">
        <w:rPr>
          <w:rFonts w:ascii="Times New Roman" w:hAnsi="Times New Roman" w:cs="Times New Roman"/>
          <w:sz w:val="24"/>
          <w:szCs w:val="24"/>
        </w:rPr>
        <w:t>forma</w:t>
      </w:r>
      <w:r w:rsidR="009067F5" w:rsidRPr="00351E0A">
        <w:rPr>
          <w:rFonts w:ascii="Times New Roman" w:hAnsi="Times New Roman" w:cs="Times New Roman"/>
          <w:sz w:val="24"/>
          <w:szCs w:val="24"/>
        </w:rPr>
        <w:t xml:space="preserve"> </w:t>
      </w:r>
      <w:r w:rsidR="00927500">
        <w:rPr>
          <w:rFonts w:ascii="Times New Roman" w:hAnsi="Times New Roman" w:cs="Times New Roman"/>
          <w:sz w:val="24"/>
          <w:szCs w:val="24"/>
        </w:rPr>
        <w:t>al</w:t>
      </w:r>
      <w:r w:rsidR="009067F5" w:rsidRPr="00351E0A">
        <w:rPr>
          <w:rFonts w:ascii="Times New Roman" w:eastAsia="Carlito" w:hAnsi="Times New Roman" w:cs="Times New Roman"/>
          <w:sz w:val="24"/>
          <w:szCs w:val="24"/>
        </w:rPr>
        <w:t xml:space="preserve"> processo interpretativo e auto-interpretativo de</w:t>
      </w:r>
      <w:r w:rsidR="00256173" w:rsidRPr="00351E0A">
        <w:rPr>
          <w:rFonts w:ascii="Times New Roman" w:eastAsia="Carlito" w:hAnsi="Times New Roman" w:cs="Times New Roman"/>
          <w:sz w:val="24"/>
          <w:szCs w:val="24"/>
        </w:rPr>
        <w:t>i singoli</w:t>
      </w:r>
      <w:r w:rsidR="009067F5" w:rsidRPr="00351E0A">
        <w:rPr>
          <w:rFonts w:ascii="Times New Roman" w:eastAsia="Carlito" w:hAnsi="Times New Roman" w:cs="Times New Roman"/>
          <w:sz w:val="24"/>
          <w:szCs w:val="24"/>
        </w:rPr>
        <w:t xml:space="preserve"> professionist</w:t>
      </w:r>
      <w:r w:rsidR="00256173" w:rsidRPr="00351E0A">
        <w:rPr>
          <w:rFonts w:ascii="Times New Roman" w:eastAsia="Carlito" w:hAnsi="Times New Roman" w:cs="Times New Roman"/>
          <w:sz w:val="24"/>
          <w:szCs w:val="24"/>
        </w:rPr>
        <w:t>i</w:t>
      </w:r>
      <w:r w:rsidR="009067F5" w:rsidRPr="00351E0A">
        <w:rPr>
          <w:rFonts w:ascii="Times New Roman" w:eastAsia="Carlito" w:hAnsi="Times New Roman" w:cs="Times New Roman"/>
          <w:sz w:val="24"/>
          <w:szCs w:val="24"/>
        </w:rPr>
        <w:t xml:space="preserve">, i cui tratti </w:t>
      </w:r>
      <w:r w:rsidR="00927500" w:rsidRPr="00351E0A">
        <w:rPr>
          <w:rFonts w:ascii="Times New Roman" w:eastAsia="Carlito" w:hAnsi="Times New Roman" w:cs="Times New Roman"/>
          <w:sz w:val="24"/>
          <w:szCs w:val="24"/>
        </w:rPr>
        <w:t xml:space="preserve">chiaramente </w:t>
      </w:r>
      <w:r w:rsidR="00610BE9" w:rsidRPr="00351E0A">
        <w:rPr>
          <w:rFonts w:ascii="Times New Roman" w:eastAsia="Carlito" w:hAnsi="Times New Roman" w:cs="Times New Roman"/>
          <w:sz w:val="24"/>
          <w:szCs w:val="24"/>
        </w:rPr>
        <w:t xml:space="preserve">programmatici </w:t>
      </w:r>
      <w:r w:rsidR="009067F5" w:rsidRPr="00351E0A">
        <w:rPr>
          <w:rFonts w:ascii="Times New Roman" w:eastAsia="Carlito" w:hAnsi="Times New Roman" w:cs="Times New Roman"/>
          <w:sz w:val="24"/>
          <w:szCs w:val="24"/>
        </w:rPr>
        <w:t xml:space="preserve">connotano </w:t>
      </w:r>
      <w:r w:rsidR="00C43569" w:rsidRPr="00351E0A">
        <w:rPr>
          <w:rFonts w:ascii="Times New Roman" w:eastAsia="Carlito" w:hAnsi="Times New Roman" w:cs="Times New Roman"/>
          <w:sz w:val="24"/>
          <w:szCs w:val="24"/>
        </w:rPr>
        <w:t>i documenti</w:t>
      </w:r>
      <w:r w:rsidR="009067F5" w:rsidRPr="00351E0A">
        <w:rPr>
          <w:rFonts w:ascii="Times New Roman" w:eastAsia="Carlito" w:hAnsi="Times New Roman" w:cs="Times New Roman"/>
          <w:sz w:val="24"/>
          <w:szCs w:val="24"/>
        </w:rPr>
        <w:t xml:space="preserve"> </w:t>
      </w:r>
      <w:r w:rsidR="00690E33" w:rsidRPr="00351E0A">
        <w:rPr>
          <w:rFonts w:ascii="Times New Roman" w:eastAsia="Carlito" w:hAnsi="Times New Roman" w:cs="Times New Roman"/>
          <w:sz w:val="24"/>
          <w:szCs w:val="24"/>
        </w:rPr>
        <w:t>notarili</w:t>
      </w:r>
      <w:r w:rsidR="009067F5" w:rsidRPr="00351E0A">
        <w:rPr>
          <w:rFonts w:ascii="Times New Roman" w:eastAsia="Carlito" w:hAnsi="Times New Roman" w:cs="Times New Roman"/>
          <w:sz w:val="24"/>
          <w:szCs w:val="24"/>
        </w:rPr>
        <w:t xml:space="preserve"> </w:t>
      </w:r>
      <w:r w:rsidR="009067F5" w:rsidRPr="00EC4A6D">
        <w:rPr>
          <w:rFonts w:ascii="Times New Roman" w:eastAsia="Carlito" w:hAnsi="Times New Roman" w:cs="Times New Roman"/>
          <w:sz w:val="24"/>
          <w:szCs w:val="24"/>
        </w:rPr>
        <w:t>come degn</w:t>
      </w:r>
      <w:r w:rsidR="00C43569" w:rsidRPr="00EC4A6D">
        <w:rPr>
          <w:rFonts w:ascii="Times New Roman" w:eastAsia="Carlito" w:hAnsi="Times New Roman" w:cs="Times New Roman"/>
          <w:sz w:val="24"/>
          <w:szCs w:val="24"/>
        </w:rPr>
        <w:t>i</w:t>
      </w:r>
      <w:r w:rsidR="009067F5" w:rsidRPr="00EC4A6D">
        <w:rPr>
          <w:rFonts w:ascii="Times New Roman" w:eastAsia="Carlito" w:hAnsi="Times New Roman" w:cs="Times New Roman"/>
          <w:sz w:val="24"/>
          <w:szCs w:val="24"/>
        </w:rPr>
        <w:t xml:space="preserve"> </w:t>
      </w:r>
      <w:r w:rsidR="000B6148" w:rsidRPr="00EC4A6D">
        <w:rPr>
          <w:rFonts w:ascii="Times New Roman" w:eastAsia="Carlito" w:hAnsi="Times New Roman" w:cs="Times New Roman"/>
          <w:sz w:val="24"/>
          <w:szCs w:val="24"/>
        </w:rPr>
        <w:t xml:space="preserve">di quella </w:t>
      </w:r>
      <w:r w:rsidR="009067F5" w:rsidRPr="00EC4A6D">
        <w:rPr>
          <w:rFonts w:ascii="Times New Roman" w:eastAsia="Carlito" w:hAnsi="Times New Roman" w:cs="Times New Roman"/>
          <w:sz w:val="24"/>
          <w:szCs w:val="24"/>
        </w:rPr>
        <w:t xml:space="preserve">attenzione </w:t>
      </w:r>
      <w:r w:rsidR="009067F5" w:rsidRPr="00351E0A">
        <w:rPr>
          <w:rFonts w:ascii="Times New Roman" w:eastAsia="Carlito" w:hAnsi="Times New Roman" w:cs="Times New Roman"/>
          <w:sz w:val="24"/>
          <w:szCs w:val="24"/>
        </w:rPr>
        <w:t xml:space="preserve">che i saggi raccolti in questa sezione monografica gli hanno finalmente </w:t>
      </w:r>
      <w:r w:rsidR="00C1522C" w:rsidRPr="00351E0A">
        <w:rPr>
          <w:rFonts w:ascii="Times New Roman" w:eastAsia="Carlito" w:hAnsi="Times New Roman" w:cs="Times New Roman"/>
          <w:sz w:val="24"/>
          <w:szCs w:val="24"/>
        </w:rPr>
        <w:t xml:space="preserve">iniziato a </w:t>
      </w:r>
      <w:r w:rsidR="009067F5" w:rsidRPr="00EC4A6D">
        <w:rPr>
          <w:rFonts w:ascii="Times New Roman" w:eastAsia="Carlito" w:hAnsi="Times New Roman" w:cs="Times New Roman"/>
          <w:sz w:val="24"/>
          <w:szCs w:val="24"/>
        </w:rPr>
        <w:t>riserva</w:t>
      </w:r>
      <w:r w:rsidR="00C1522C" w:rsidRPr="00EC4A6D">
        <w:rPr>
          <w:rFonts w:ascii="Times New Roman" w:eastAsia="Carlito" w:hAnsi="Times New Roman" w:cs="Times New Roman"/>
          <w:sz w:val="24"/>
          <w:szCs w:val="24"/>
        </w:rPr>
        <w:t>re</w:t>
      </w:r>
      <w:r w:rsidR="009067F5" w:rsidRPr="00EC4A6D">
        <w:rPr>
          <w:rFonts w:ascii="Times New Roman" w:eastAsia="Carlito" w:hAnsi="Times New Roman" w:cs="Times New Roman"/>
          <w:sz w:val="24"/>
          <w:szCs w:val="24"/>
        </w:rPr>
        <w:t>.</w:t>
      </w:r>
      <w:r w:rsidR="0051675F" w:rsidRPr="00EC4A6D">
        <w:rPr>
          <w:rFonts w:ascii="Times New Roman" w:eastAsia="Carlito" w:hAnsi="Times New Roman" w:cs="Times New Roman"/>
          <w:sz w:val="24"/>
          <w:szCs w:val="24"/>
        </w:rPr>
        <w:t xml:space="preserve"> </w:t>
      </w:r>
      <w:r w:rsidR="00846781" w:rsidRPr="00EC4A6D">
        <w:rPr>
          <w:rFonts w:ascii="Times New Roman" w:eastAsia="Carlito" w:hAnsi="Times New Roman" w:cs="Times New Roman"/>
          <w:sz w:val="24"/>
          <w:szCs w:val="24"/>
        </w:rPr>
        <w:t>P</w:t>
      </w:r>
      <w:r w:rsidR="001C1760" w:rsidRPr="00EC4A6D">
        <w:rPr>
          <w:rFonts w:ascii="Times New Roman" w:eastAsia="Carlito" w:hAnsi="Times New Roman" w:cs="Times New Roman"/>
          <w:sz w:val="24"/>
          <w:szCs w:val="24"/>
        </w:rPr>
        <w:t xml:space="preserve">ercorsi </w:t>
      </w:r>
      <w:r w:rsidR="003F4286" w:rsidRPr="00EC4A6D">
        <w:rPr>
          <w:rFonts w:ascii="Times New Roman" w:eastAsia="Carlito" w:hAnsi="Times New Roman" w:cs="Times New Roman"/>
          <w:sz w:val="24"/>
          <w:szCs w:val="24"/>
        </w:rPr>
        <w:t>euristici</w:t>
      </w:r>
      <w:r w:rsidR="00C1522C" w:rsidRPr="00EC4A6D">
        <w:rPr>
          <w:rFonts w:ascii="Times New Roman" w:eastAsia="Carlito" w:hAnsi="Times New Roman" w:cs="Times New Roman"/>
          <w:sz w:val="24"/>
          <w:szCs w:val="24"/>
        </w:rPr>
        <w:t xml:space="preserve"> che speriamo possa</w:t>
      </w:r>
      <w:r w:rsidR="001C1760" w:rsidRPr="00EC4A6D">
        <w:rPr>
          <w:rFonts w:ascii="Times New Roman" w:eastAsia="Carlito" w:hAnsi="Times New Roman" w:cs="Times New Roman"/>
          <w:sz w:val="24"/>
          <w:szCs w:val="24"/>
        </w:rPr>
        <w:t>no</w:t>
      </w:r>
      <w:r w:rsidR="00C1522C" w:rsidRPr="00EC4A6D">
        <w:rPr>
          <w:rFonts w:ascii="Times New Roman" w:eastAsia="Carlito" w:hAnsi="Times New Roman" w:cs="Times New Roman"/>
          <w:sz w:val="24"/>
          <w:szCs w:val="24"/>
        </w:rPr>
        <w:t xml:space="preserve"> </w:t>
      </w:r>
      <w:r w:rsidR="001C1760" w:rsidRPr="00EC4A6D">
        <w:rPr>
          <w:rFonts w:ascii="Times New Roman" w:eastAsia="Carlito" w:hAnsi="Times New Roman" w:cs="Times New Roman"/>
          <w:sz w:val="24"/>
          <w:szCs w:val="24"/>
        </w:rPr>
        <w:t xml:space="preserve">alimentare </w:t>
      </w:r>
      <w:r w:rsidR="00E66FB6" w:rsidRPr="00EC4A6D">
        <w:rPr>
          <w:rFonts w:ascii="Times New Roman" w:eastAsia="Carlito" w:hAnsi="Times New Roman" w:cs="Times New Roman"/>
          <w:sz w:val="24"/>
          <w:szCs w:val="24"/>
        </w:rPr>
        <w:t xml:space="preserve">future </w:t>
      </w:r>
      <w:r w:rsidR="001C1760" w:rsidRPr="00EC4A6D">
        <w:rPr>
          <w:rFonts w:ascii="Times New Roman" w:eastAsia="Carlito" w:hAnsi="Times New Roman" w:cs="Times New Roman"/>
          <w:sz w:val="24"/>
          <w:szCs w:val="24"/>
        </w:rPr>
        <w:t>r</w:t>
      </w:r>
      <w:r w:rsidR="00C1522C" w:rsidRPr="00EC4A6D">
        <w:rPr>
          <w:rFonts w:ascii="Times New Roman" w:eastAsia="Carlito" w:hAnsi="Times New Roman" w:cs="Times New Roman"/>
          <w:sz w:val="24"/>
          <w:szCs w:val="24"/>
        </w:rPr>
        <w:t>icerc</w:t>
      </w:r>
      <w:r w:rsidR="001C1760" w:rsidRPr="00EC4A6D">
        <w:rPr>
          <w:rFonts w:ascii="Times New Roman" w:eastAsia="Carlito" w:hAnsi="Times New Roman" w:cs="Times New Roman"/>
          <w:sz w:val="24"/>
          <w:szCs w:val="24"/>
        </w:rPr>
        <w:t xml:space="preserve">he </w:t>
      </w:r>
      <w:r w:rsidR="00173E43" w:rsidRPr="00EC4A6D">
        <w:rPr>
          <w:rFonts w:ascii="Times New Roman" w:hAnsi="Times New Roman" w:cs="Times New Roman"/>
          <w:sz w:val="24"/>
          <w:szCs w:val="24"/>
        </w:rPr>
        <w:t xml:space="preserve">estendendo il </w:t>
      </w:r>
      <w:r w:rsidR="00173E43" w:rsidRPr="00EC4A6D">
        <w:rPr>
          <w:rFonts w:ascii="Times New Roman" w:hAnsi="Times New Roman" w:cs="Times New Roman"/>
          <w:i/>
          <w:iCs/>
          <w:sz w:val="24"/>
          <w:szCs w:val="24"/>
        </w:rPr>
        <w:t>focus</w:t>
      </w:r>
      <w:r w:rsidR="0048009E" w:rsidRPr="00EC4A6D">
        <w:rPr>
          <w:rFonts w:ascii="Times New Roman" w:eastAsia="Carlito" w:hAnsi="Times New Roman" w:cs="Times New Roman"/>
          <w:sz w:val="24"/>
          <w:szCs w:val="24"/>
        </w:rPr>
        <w:t xml:space="preserve"> </w:t>
      </w:r>
      <w:r w:rsidR="00CE7BC7" w:rsidRPr="00EC4A6D">
        <w:rPr>
          <w:rFonts w:ascii="Times New Roman" w:hAnsi="Times New Roman" w:cs="Times New Roman"/>
          <w:sz w:val="24"/>
          <w:szCs w:val="24"/>
        </w:rPr>
        <w:t>a</w:t>
      </w:r>
      <w:r w:rsidR="00345AE4" w:rsidRPr="00EC4A6D">
        <w:rPr>
          <w:rFonts w:ascii="Times New Roman" w:hAnsi="Times New Roman" w:cs="Times New Roman"/>
          <w:sz w:val="24"/>
          <w:szCs w:val="24"/>
        </w:rPr>
        <w:t>nche</w:t>
      </w:r>
      <w:r w:rsidR="00351E0A" w:rsidRPr="00EC4A6D">
        <w:rPr>
          <w:rFonts w:ascii="Times New Roman" w:hAnsi="Times New Roman" w:cs="Times New Roman"/>
          <w:sz w:val="24"/>
          <w:szCs w:val="24"/>
        </w:rPr>
        <w:t xml:space="preserve"> </w:t>
      </w:r>
      <w:r w:rsidR="003C74FD" w:rsidRPr="00EC4A6D">
        <w:rPr>
          <w:rFonts w:ascii="Times New Roman" w:hAnsi="Times New Roman" w:cs="Times New Roman"/>
          <w:sz w:val="24"/>
          <w:szCs w:val="24"/>
        </w:rPr>
        <w:t>“</w:t>
      </w:r>
      <w:r w:rsidR="00351E0A" w:rsidRPr="00EC4A6D">
        <w:rPr>
          <w:rFonts w:ascii="Times New Roman" w:hAnsi="Times New Roman" w:cs="Times New Roman"/>
          <w:sz w:val="24"/>
          <w:szCs w:val="24"/>
        </w:rPr>
        <w:t>al</w:t>
      </w:r>
      <w:r w:rsidR="00173E43" w:rsidRPr="00EC4A6D">
        <w:rPr>
          <w:rFonts w:ascii="Times New Roman" w:hAnsi="Times New Roman" w:cs="Times New Roman"/>
          <w:sz w:val="24"/>
          <w:szCs w:val="24"/>
        </w:rPr>
        <w:t>le c</w:t>
      </w:r>
      <w:r w:rsidR="00CE7BC7" w:rsidRPr="00EC4A6D">
        <w:rPr>
          <w:rFonts w:ascii="Times New Roman" w:hAnsi="Times New Roman" w:cs="Times New Roman"/>
          <w:sz w:val="24"/>
          <w:szCs w:val="24"/>
        </w:rPr>
        <w:t>omplesse dinamiche che nella prassi dovettero talora condizionare l’efficacia delle disposizioni</w:t>
      </w:r>
      <w:r w:rsidR="003C74FD" w:rsidRPr="00EC4A6D">
        <w:rPr>
          <w:rFonts w:ascii="Times New Roman" w:hAnsi="Times New Roman" w:cs="Times New Roman"/>
          <w:sz w:val="24"/>
          <w:szCs w:val="24"/>
        </w:rPr>
        <w:t>”</w:t>
      </w:r>
      <w:r w:rsidR="00607F2E" w:rsidRPr="00EC4A6D">
        <w:rPr>
          <w:rFonts w:ascii="Times New Roman" w:hAnsi="Times New Roman" w:cs="Times New Roman"/>
          <w:sz w:val="24"/>
          <w:szCs w:val="24"/>
        </w:rPr>
        <w:t xml:space="preserve">, </w:t>
      </w:r>
      <w:r w:rsidR="00351E0A" w:rsidRPr="00EC4A6D">
        <w:rPr>
          <w:rFonts w:ascii="Times New Roman" w:hAnsi="Times New Roman" w:cs="Times New Roman"/>
          <w:sz w:val="24"/>
          <w:szCs w:val="24"/>
        </w:rPr>
        <w:t>e che nondimeno po</w:t>
      </w:r>
      <w:r w:rsidR="00E66FB6" w:rsidRPr="00EC4A6D">
        <w:rPr>
          <w:rFonts w:ascii="Times New Roman" w:hAnsi="Times New Roman" w:cs="Times New Roman"/>
          <w:sz w:val="24"/>
          <w:szCs w:val="24"/>
        </w:rPr>
        <w:t>tranno</w:t>
      </w:r>
      <w:r w:rsidR="00351E0A" w:rsidRPr="00EC4A6D">
        <w:rPr>
          <w:rFonts w:ascii="Times New Roman" w:hAnsi="Times New Roman" w:cs="Times New Roman"/>
          <w:sz w:val="24"/>
          <w:szCs w:val="24"/>
        </w:rPr>
        <w:t xml:space="preserve"> </w:t>
      </w:r>
      <w:r w:rsidR="00F566E4" w:rsidRPr="00EC4A6D">
        <w:rPr>
          <w:rFonts w:ascii="Times New Roman" w:hAnsi="Times New Roman" w:cs="Times New Roman"/>
          <w:sz w:val="24"/>
          <w:szCs w:val="24"/>
        </w:rPr>
        <w:t>costituire un ulteriore necessario</w:t>
      </w:r>
      <w:r w:rsidR="00CE7BC7" w:rsidRPr="00EC4A6D">
        <w:rPr>
          <w:rFonts w:ascii="Times New Roman" w:hAnsi="Times New Roman" w:cs="Times New Roman"/>
          <w:sz w:val="24"/>
          <w:szCs w:val="24"/>
        </w:rPr>
        <w:t xml:space="preserve"> punto di osservazione</w:t>
      </w:r>
      <w:r w:rsidR="00CE7BC7" w:rsidRPr="00EC4A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4F71" w:rsidRPr="00EC4A6D">
        <w:rPr>
          <w:rFonts w:ascii="Times New Roman" w:hAnsi="Times New Roman" w:cs="Times New Roman"/>
          <w:sz w:val="24"/>
          <w:szCs w:val="24"/>
        </w:rPr>
        <w:t>non solo</w:t>
      </w:r>
      <w:r w:rsidR="00E74F71" w:rsidRPr="00EC4A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74FD" w:rsidRPr="00EC4A6D">
        <w:rPr>
          <w:rFonts w:ascii="Times New Roman" w:hAnsi="Times New Roman" w:cs="Times New Roman"/>
          <w:sz w:val="24"/>
          <w:szCs w:val="24"/>
        </w:rPr>
        <w:t>“</w:t>
      </w:r>
      <w:r w:rsidR="00CE7BC7" w:rsidRPr="00EC4A6D">
        <w:rPr>
          <w:rFonts w:ascii="Times New Roman" w:hAnsi="Times New Roman" w:cs="Times New Roman"/>
          <w:sz w:val="24"/>
          <w:szCs w:val="24"/>
        </w:rPr>
        <w:t xml:space="preserve">su percorsi professionali, ambizioni e vissuto degli interpreti dell’ars </w:t>
      </w:r>
      <w:r w:rsidR="00CE7BC7" w:rsidRPr="00EC4A6D">
        <w:rPr>
          <w:rFonts w:ascii="Times New Roman" w:hAnsi="Times New Roman" w:cs="Times New Roman"/>
          <w:sz w:val="24"/>
          <w:szCs w:val="24"/>
        </w:rPr>
        <w:lastRenderedPageBreak/>
        <w:t>notarie</w:t>
      </w:r>
      <w:r w:rsidR="0071157E" w:rsidRPr="00EC4A6D">
        <w:rPr>
          <w:rFonts w:ascii="Times New Roman" w:hAnsi="Times New Roman" w:cs="Times New Roman"/>
          <w:sz w:val="24"/>
          <w:szCs w:val="24"/>
        </w:rPr>
        <w:t>,</w:t>
      </w:r>
      <w:r w:rsidR="008249CF" w:rsidRPr="00EC4A6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9"/>
      </w:r>
      <w:r w:rsidR="00E74F71" w:rsidRPr="00EC4A6D">
        <w:rPr>
          <w:rFonts w:ascii="Times New Roman" w:hAnsi="Times New Roman" w:cs="Times New Roman"/>
          <w:sz w:val="24"/>
          <w:szCs w:val="24"/>
        </w:rPr>
        <w:t xml:space="preserve"> ma anche </w:t>
      </w:r>
      <w:r w:rsidR="00BA3A98" w:rsidRPr="00EC4A6D">
        <w:rPr>
          <w:rFonts w:ascii="Times New Roman" w:hAnsi="Times New Roman" w:cs="Times New Roman"/>
          <w:sz w:val="24"/>
          <w:szCs w:val="24"/>
        </w:rPr>
        <w:t xml:space="preserve">sulla </w:t>
      </w:r>
      <w:r w:rsidR="007C2A9A" w:rsidRPr="00EC4A6D">
        <w:rPr>
          <w:rFonts w:ascii="Times New Roman" w:hAnsi="Times New Roman" w:cs="Times New Roman"/>
          <w:sz w:val="24"/>
          <w:szCs w:val="24"/>
        </w:rPr>
        <w:t>complessità, pervasività e varietà di funzioni delle reti di documenti amministrativi in registro prodotti da privat</w:t>
      </w:r>
      <w:r w:rsidR="003C74FD" w:rsidRPr="00EC4A6D">
        <w:rPr>
          <w:rFonts w:ascii="Times New Roman" w:hAnsi="Times New Roman" w:cs="Times New Roman"/>
          <w:sz w:val="24"/>
          <w:szCs w:val="24"/>
        </w:rPr>
        <w:t xml:space="preserve">i” </w:t>
      </w:r>
      <w:r w:rsidR="00BA3A98" w:rsidRPr="00EC4A6D">
        <w:rPr>
          <w:rFonts w:ascii="Times New Roman" w:hAnsi="Times New Roman" w:cs="Times New Roman"/>
          <w:sz w:val="24"/>
          <w:szCs w:val="24"/>
        </w:rPr>
        <w:t>con</w:t>
      </w:r>
      <w:r w:rsidR="00BA3A98" w:rsidRPr="00F64384">
        <w:rPr>
          <w:rFonts w:ascii="Times New Roman" w:hAnsi="Times New Roman" w:cs="Times New Roman"/>
          <w:sz w:val="24"/>
          <w:szCs w:val="24"/>
        </w:rPr>
        <w:t xml:space="preserve"> cui i testamenti e, in genere, gli atti di ultima volontà erano strettamente connessi</w:t>
      </w:r>
      <w:r w:rsidR="00F566E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0"/>
      </w:r>
      <w:r w:rsidR="00BA3A98" w:rsidRPr="00F64384">
        <w:rPr>
          <w:rFonts w:ascii="Times New Roman" w:hAnsi="Times New Roman" w:cs="Times New Roman"/>
          <w:sz w:val="24"/>
          <w:szCs w:val="24"/>
        </w:rPr>
        <w:t xml:space="preserve"> e</w:t>
      </w:r>
      <w:r w:rsidR="001841AC" w:rsidRPr="00F64384">
        <w:rPr>
          <w:rFonts w:ascii="Times New Roman" w:hAnsi="Times New Roman" w:cs="Times New Roman"/>
          <w:sz w:val="24"/>
          <w:szCs w:val="24"/>
        </w:rPr>
        <w:t xml:space="preserve">, ancora, </w:t>
      </w:r>
      <w:r w:rsidR="00E74F71" w:rsidRPr="00F64384">
        <w:rPr>
          <w:rFonts w:ascii="Times New Roman" w:hAnsi="Times New Roman" w:cs="Times New Roman"/>
          <w:sz w:val="24"/>
          <w:szCs w:val="24"/>
        </w:rPr>
        <w:t xml:space="preserve">sul consolidarsi di </w:t>
      </w:r>
      <w:r w:rsidR="00507E05" w:rsidRPr="00F64384">
        <w:rPr>
          <w:rFonts w:ascii="Times New Roman" w:hAnsi="Times New Roman" w:cs="Times New Roman"/>
          <w:sz w:val="24"/>
          <w:szCs w:val="24"/>
        </w:rPr>
        <w:t>modalità</w:t>
      </w:r>
      <w:r w:rsidR="00E74F71" w:rsidRPr="00F64384">
        <w:rPr>
          <w:rFonts w:ascii="Times New Roman" w:hAnsi="Times New Roman" w:cs="Times New Roman"/>
          <w:sz w:val="24"/>
          <w:szCs w:val="24"/>
        </w:rPr>
        <w:t xml:space="preserve"> di</w:t>
      </w:r>
      <w:r w:rsidR="00507E05" w:rsidRPr="00F64384">
        <w:rPr>
          <w:rFonts w:ascii="Times New Roman" w:hAnsi="Times New Roman" w:cs="Times New Roman"/>
          <w:sz w:val="24"/>
          <w:szCs w:val="24"/>
        </w:rPr>
        <w:t xml:space="preserve"> gestione e</w:t>
      </w:r>
      <w:r w:rsidR="00E74F71" w:rsidRPr="00F64384">
        <w:rPr>
          <w:rFonts w:ascii="Times New Roman" w:hAnsi="Times New Roman" w:cs="Times New Roman"/>
          <w:sz w:val="24"/>
          <w:szCs w:val="24"/>
        </w:rPr>
        <w:t xml:space="preserve"> conservazione dei prodotti del loro agire </w:t>
      </w:r>
      <w:r w:rsidR="00781625">
        <w:rPr>
          <w:rFonts w:ascii="Times New Roman" w:hAnsi="Times New Roman" w:cs="Times New Roman"/>
          <w:sz w:val="24"/>
          <w:szCs w:val="24"/>
        </w:rPr>
        <w:t xml:space="preserve">che ancora oggi </w:t>
      </w:r>
      <w:r w:rsidR="002A08DF">
        <w:rPr>
          <w:rFonts w:ascii="Times New Roman" w:hAnsi="Times New Roman" w:cs="Times New Roman"/>
          <w:sz w:val="24"/>
          <w:szCs w:val="24"/>
        </w:rPr>
        <w:t>condizionano</w:t>
      </w:r>
      <w:r w:rsidR="00781625">
        <w:rPr>
          <w:rFonts w:ascii="Times New Roman" w:hAnsi="Times New Roman" w:cs="Times New Roman"/>
          <w:sz w:val="24"/>
          <w:szCs w:val="24"/>
        </w:rPr>
        <w:t xml:space="preserve"> </w:t>
      </w:r>
      <w:r w:rsidR="002A08DF">
        <w:rPr>
          <w:rFonts w:ascii="Times New Roman" w:hAnsi="Times New Roman" w:cs="Times New Roman"/>
          <w:sz w:val="24"/>
          <w:szCs w:val="24"/>
        </w:rPr>
        <w:t xml:space="preserve">gli assetti archivistici e </w:t>
      </w:r>
      <w:r w:rsidR="00D40038">
        <w:rPr>
          <w:rFonts w:ascii="Times New Roman" w:hAnsi="Times New Roman" w:cs="Times New Roman"/>
          <w:sz w:val="24"/>
          <w:szCs w:val="24"/>
        </w:rPr>
        <w:t xml:space="preserve">con essi </w:t>
      </w:r>
      <w:r w:rsidR="009439DA">
        <w:rPr>
          <w:rFonts w:ascii="Times New Roman" w:hAnsi="Times New Roman" w:cs="Times New Roman"/>
          <w:sz w:val="24"/>
          <w:szCs w:val="24"/>
        </w:rPr>
        <w:t>inevitabilmente i nostri percorsi di ricerca</w:t>
      </w:r>
      <w:r w:rsidR="00507E05" w:rsidRPr="00F64384">
        <w:rPr>
          <w:rFonts w:ascii="Times New Roman" w:hAnsi="Times New Roman" w:cs="Times New Roman"/>
          <w:sz w:val="24"/>
          <w:szCs w:val="24"/>
        </w:rPr>
        <w:t>.</w:t>
      </w:r>
    </w:p>
    <w:p w14:paraId="418DBC7E" w14:textId="77777777" w:rsidR="001526A4" w:rsidRDefault="001526A4"/>
    <w:p w14:paraId="59CE9E55" w14:textId="3EFDEF64" w:rsidR="0036245B" w:rsidRPr="00D61FE9" w:rsidRDefault="0036245B" w:rsidP="00D61F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FE9">
        <w:rPr>
          <w:rFonts w:ascii="Times New Roman" w:hAnsi="Times New Roman" w:cs="Times New Roman"/>
          <w:b/>
          <w:bCs/>
          <w:sz w:val="24"/>
          <w:szCs w:val="24"/>
        </w:rPr>
        <w:t>Opere citate</w:t>
      </w:r>
    </w:p>
    <w:p w14:paraId="3A7B4CAC" w14:textId="77777777" w:rsidR="00D61FE9" w:rsidRDefault="0036245B" w:rsidP="00D61FE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F48D9">
        <w:rPr>
          <w:rFonts w:ascii="Times New Roman" w:hAnsi="Times New Roman" w:cs="Times New Roman"/>
          <w:sz w:val="20"/>
        </w:rPr>
        <w:t xml:space="preserve">Ariès, Philippe. </w:t>
      </w:r>
      <w:r w:rsidRPr="00BF48D9">
        <w:rPr>
          <w:rStyle w:val="Enfasicorsivo"/>
          <w:rFonts w:ascii="Times New Roman" w:hAnsi="Times New Roman" w:cs="Times New Roman"/>
          <w:sz w:val="20"/>
        </w:rPr>
        <w:t>Essais sur l’histoire de la mort en Occident: du Moyen âge à nos jours</w:t>
      </w:r>
      <w:r w:rsidRPr="00BF48D9">
        <w:rPr>
          <w:rFonts w:ascii="Times New Roman" w:hAnsi="Times New Roman" w:cs="Times New Roman"/>
          <w:sz w:val="20"/>
        </w:rPr>
        <w:t>, Par</w:t>
      </w:r>
      <w:r w:rsidRPr="00D61FE9">
        <w:rPr>
          <w:rFonts w:ascii="Times New Roman" w:hAnsi="Times New Roman" w:cs="Times New Roman"/>
          <w:sz w:val="20"/>
        </w:rPr>
        <w:t>is</w:t>
      </w:r>
      <w:r w:rsidR="00CB7DAD" w:rsidRPr="00D61FE9">
        <w:rPr>
          <w:rFonts w:ascii="Times New Roman" w:hAnsi="Times New Roman" w:cs="Times New Roman"/>
          <w:sz w:val="20"/>
        </w:rPr>
        <w:t>:</w:t>
      </w:r>
      <w:r w:rsidRPr="00D61FE9">
        <w:rPr>
          <w:rFonts w:ascii="Times New Roman" w:hAnsi="Times New Roman" w:cs="Times New Roman"/>
          <w:sz w:val="20"/>
        </w:rPr>
        <w:t xml:space="preserve"> </w:t>
      </w:r>
      <w:r w:rsidR="00CB7DAD" w:rsidRPr="00D61FE9">
        <w:rPr>
          <w:rFonts w:ascii="Times New Roman" w:hAnsi="Times New Roman" w:cs="Times New Roman"/>
          <w:sz w:val="20"/>
          <w:szCs w:val="20"/>
        </w:rPr>
        <w:t xml:space="preserve">Éditions du </w:t>
      </w:r>
      <w:r w:rsidRPr="00D61FE9">
        <w:rPr>
          <w:rFonts w:ascii="Times New Roman" w:hAnsi="Times New Roman" w:cs="Times New Roman"/>
          <w:sz w:val="20"/>
        </w:rPr>
        <w:t>Seuil</w:t>
      </w:r>
      <w:r w:rsidRPr="00BF48D9">
        <w:rPr>
          <w:rFonts w:ascii="Times New Roman" w:hAnsi="Times New Roman" w:cs="Times New Roman"/>
          <w:sz w:val="20"/>
        </w:rPr>
        <w:t>, 1975 (</w:t>
      </w:r>
      <w:r w:rsidRPr="00BF48D9">
        <w:rPr>
          <w:rFonts w:ascii="Times New Roman" w:hAnsi="Times New Roman" w:cs="Times New Roman"/>
          <w:i/>
          <w:iCs/>
          <w:sz w:val="20"/>
        </w:rPr>
        <w:t>L’uomo e la morte dal Medioevo ad oggi</w:t>
      </w:r>
      <w:r w:rsidRPr="00BF48D9">
        <w:rPr>
          <w:rFonts w:ascii="Times New Roman" w:hAnsi="Times New Roman" w:cs="Times New Roman"/>
          <w:sz w:val="20"/>
        </w:rPr>
        <w:t>, Bari</w:t>
      </w:r>
      <w:r>
        <w:rPr>
          <w:rFonts w:ascii="Times New Roman" w:hAnsi="Times New Roman" w:cs="Times New Roman"/>
          <w:sz w:val="20"/>
        </w:rPr>
        <w:t>:</w:t>
      </w:r>
      <w:r w:rsidRPr="00BF48D9">
        <w:rPr>
          <w:rFonts w:ascii="Times New Roman" w:hAnsi="Times New Roman" w:cs="Times New Roman"/>
          <w:sz w:val="20"/>
        </w:rPr>
        <w:t xml:space="preserve"> </w:t>
      </w:r>
      <w:r w:rsidR="00265C45">
        <w:rPr>
          <w:rFonts w:ascii="Times New Roman" w:hAnsi="Times New Roman" w:cs="Times New Roman"/>
          <w:sz w:val="20"/>
        </w:rPr>
        <w:t>Laterza</w:t>
      </w:r>
      <w:r w:rsidRPr="00BF48D9">
        <w:rPr>
          <w:rFonts w:ascii="Times New Roman" w:hAnsi="Times New Roman" w:cs="Times New Roman"/>
          <w:sz w:val="20"/>
        </w:rPr>
        <w:t>1985</w:t>
      </w:r>
      <w:r>
        <w:rPr>
          <w:rFonts w:ascii="Times New Roman" w:hAnsi="Times New Roman" w:cs="Times New Roman"/>
          <w:sz w:val="20"/>
        </w:rPr>
        <w:t>).</w:t>
      </w:r>
    </w:p>
    <w:p w14:paraId="34315162" w14:textId="1B202014" w:rsidR="0036245B" w:rsidRDefault="0036245B" w:rsidP="00D61FE9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36245B">
        <w:rPr>
          <w:rFonts w:ascii="Times New Roman" w:hAnsi="Times New Roman" w:cs="Times New Roman"/>
          <w:sz w:val="20"/>
          <w:lang w:val="en-US"/>
        </w:rPr>
        <w:t xml:space="preserve">Ariès, Philippe. </w:t>
      </w:r>
      <w:r w:rsidRPr="0036245B">
        <w:rPr>
          <w:rStyle w:val="Enfasicorsivo"/>
          <w:rFonts w:ascii="Times New Roman" w:hAnsi="Times New Roman" w:cs="Times New Roman"/>
          <w:sz w:val="20"/>
          <w:lang w:val="en-US"/>
        </w:rPr>
        <w:t>L’Homme devant la mort</w:t>
      </w:r>
      <w:r w:rsidRPr="0036245B">
        <w:rPr>
          <w:rFonts w:ascii="Times New Roman" w:hAnsi="Times New Roman" w:cs="Times New Roman"/>
          <w:sz w:val="20"/>
          <w:lang w:val="en-US"/>
        </w:rPr>
        <w:t>, Paris</w:t>
      </w:r>
      <w:r>
        <w:rPr>
          <w:rFonts w:ascii="Times New Roman" w:hAnsi="Times New Roman" w:cs="Times New Roman"/>
          <w:sz w:val="20"/>
          <w:lang w:val="en-US"/>
        </w:rPr>
        <w:t>:</w:t>
      </w:r>
      <w:r w:rsidRPr="0036245B">
        <w:rPr>
          <w:rFonts w:ascii="Times New Roman" w:hAnsi="Times New Roman" w:cs="Times New Roman"/>
          <w:sz w:val="20"/>
          <w:lang w:val="en-US"/>
        </w:rPr>
        <w:t xml:space="preserve"> </w:t>
      </w:r>
      <w:r w:rsidR="00CB7DAD" w:rsidRPr="00D61FE9">
        <w:rPr>
          <w:rFonts w:ascii="Times New Roman" w:hAnsi="Times New Roman" w:cs="Times New Roman"/>
          <w:sz w:val="20"/>
          <w:szCs w:val="20"/>
          <w:lang w:val="en-US"/>
        </w:rPr>
        <w:t xml:space="preserve">Éditions du </w:t>
      </w:r>
      <w:r w:rsidRPr="00D61FE9">
        <w:rPr>
          <w:rFonts w:ascii="Times New Roman" w:hAnsi="Times New Roman" w:cs="Times New Roman"/>
          <w:sz w:val="20"/>
          <w:lang w:val="en-US"/>
        </w:rPr>
        <w:t>Seuil</w:t>
      </w:r>
      <w:r w:rsidRPr="0036245B">
        <w:rPr>
          <w:rFonts w:ascii="Times New Roman" w:hAnsi="Times New Roman" w:cs="Times New Roman"/>
          <w:sz w:val="20"/>
          <w:lang w:val="en-US"/>
        </w:rPr>
        <w:t>, 1977</w:t>
      </w:r>
      <w:r>
        <w:rPr>
          <w:rFonts w:ascii="Times New Roman" w:hAnsi="Times New Roman" w:cs="Times New Roman"/>
          <w:sz w:val="20"/>
          <w:lang w:val="en-US"/>
        </w:rPr>
        <w:t>.</w:t>
      </w:r>
    </w:p>
    <w:p w14:paraId="4DD5CFFF" w14:textId="41A3C217" w:rsidR="0036245B" w:rsidRDefault="0036245B" w:rsidP="00D61FE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6245B">
        <w:rPr>
          <w:rFonts w:ascii="Times New Roman" w:hAnsi="Times New Roman" w:cs="Times New Roman"/>
          <w:sz w:val="20"/>
          <w:lang w:val="en-US"/>
        </w:rPr>
        <w:t>Durier, Manon. “La mort, les morts et les pratiques funéraires au Moyen Âge: bilan historiographique des thèses de 3</w:t>
      </w:r>
      <w:r w:rsidRPr="0036245B">
        <w:rPr>
          <w:rFonts w:ascii="Times New Roman" w:hAnsi="Times New Roman" w:cs="Times New Roman"/>
          <w:sz w:val="20"/>
          <w:vertAlign w:val="superscript"/>
          <w:lang w:val="en-US"/>
        </w:rPr>
        <w:t>e</w:t>
      </w:r>
      <w:r w:rsidRPr="0036245B">
        <w:rPr>
          <w:rFonts w:ascii="Times New Roman" w:hAnsi="Times New Roman" w:cs="Times New Roman"/>
          <w:sz w:val="20"/>
          <w:lang w:val="en-US"/>
        </w:rPr>
        <w:t xml:space="preserve"> cycle françaises (1975-2011)</w:t>
      </w:r>
      <w:r w:rsidR="00CB7DAD">
        <w:rPr>
          <w:rFonts w:ascii="Times New Roman" w:hAnsi="Times New Roman" w:cs="Times New Roman"/>
          <w:sz w:val="20"/>
          <w:lang w:val="en-US"/>
        </w:rPr>
        <w:t>.</w:t>
      </w:r>
      <w:r w:rsidRPr="0036245B">
        <w:rPr>
          <w:rFonts w:ascii="Times New Roman" w:hAnsi="Times New Roman" w:cs="Times New Roman"/>
          <w:sz w:val="20"/>
          <w:lang w:val="en-US"/>
        </w:rPr>
        <w:t xml:space="preserve">” </w:t>
      </w:r>
      <w:r w:rsidRPr="00BF48D9">
        <w:rPr>
          <w:rFonts w:ascii="Times New Roman" w:hAnsi="Times New Roman" w:cs="Times New Roman"/>
          <w:i/>
          <w:iCs/>
          <w:sz w:val="20"/>
        </w:rPr>
        <w:t>Annales de Janua</w:t>
      </w:r>
      <w:r w:rsidRPr="00BF48D9">
        <w:rPr>
          <w:rFonts w:ascii="Times New Roman" w:hAnsi="Times New Roman" w:cs="Times New Roman"/>
          <w:sz w:val="20"/>
        </w:rPr>
        <w:t xml:space="preserve"> I (2013)</w:t>
      </w:r>
      <w:r>
        <w:rPr>
          <w:rFonts w:ascii="Times New Roman" w:hAnsi="Times New Roman" w:cs="Times New Roman"/>
          <w:sz w:val="20"/>
        </w:rPr>
        <w:t xml:space="preserve">. </w:t>
      </w:r>
      <w:hyperlink r:id="rId12" w:history="1">
        <w:r w:rsidRPr="0036245B">
          <w:rPr>
            <w:rStyle w:val="Collegamentoipertestuale"/>
            <w:rFonts w:ascii="Times New Roman" w:hAnsi="Times New Roman" w:cs="Times New Roman"/>
            <w:color w:val="auto"/>
            <w:sz w:val="20"/>
            <w:u w:val="none"/>
          </w:rPr>
          <w:t>https://annalesdejanua.edel.univ-poitiers.fr/index.php?id=122</w:t>
        </w:r>
      </w:hyperlink>
    </w:p>
    <w:p w14:paraId="49514CC2" w14:textId="4259D22F" w:rsidR="0036245B" w:rsidRPr="0036245B" w:rsidRDefault="0036245B" w:rsidP="00D61FE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F48D9">
        <w:rPr>
          <w:rFonts w:ascii="Times New Roman" w:hAnsi="Times New Roman" w:cs="Times New Roman"/>
          <w:i/>
          <w:iCs/>
          <w:sz w:val="20"/>
        </w:rPr>
        <w:t>“Io qui sottoscritto”. Testamenti di grandi Italiani</w:t>
      </w:r>
      <w:r>
        <w:rPr>
          <w:rFonts w:ascii="Times New Roman" w:hAnsi="Times New Roman" w:cs="Times New Roman"/>
          <w:sz w:val="20"/>
        </w:rPr>
        <w:t xml:space="preserve">. </w:t>
      </w:r>
      <w:r w:rsidRPr="00BF48D9">
        <w:rPr>
          <w:rFonts w:ascii="Times New Roman" w:hAnsi="Times New Roman" w:cs="Times New Roman"/>
          <w:sz w:val="20"/>
        </w:rPr>
        <w:t>https://www.corriere.it/podcast/l-ultima-volonta-testamenti-italiani/</w:t>
      </w:r>
    </w:p>
    <w:p w14:paraId="6AFF9C75" w14:textId="7379208F" w:rsidR="0036245B" w:rsidRPr="0036245B" w:rsidRDefault="0036245B" w:rsidP="00D61FE9">
      <w:pPr>
        <w:spacing w:after="0" w:line="240" w:lineRule="auto"/>
        <w:jc w:val="both"/>
        <w:rPr>
          <w:rStyle w:val="Enfasicorsivo"/>
          <w:rFonts w:ascii="Times New Roman" w:hAnsi="Times New Roman" w:cs="Times New Roman"/>
          <w:i w:val="0"/>
          <w:iCs w:val="0"/>
          <w:sz w:val="20"/>
        </w:rPr>
      </w:pPr>
      <w:r w:rsidRPr="00BF48D9">
        <w:rPr>
          <w:rFonts w:ascii="Times New Roman" w:hAnsi="Times New Roman" w:cs="Times New Roman"/>
          <w:sz w:val="20"/>
        </w:rPr>
        <w:t xml:space="preserve">Le Goff, Jacques. </w:t>
      </w:r>
      <w:r w:rsidRPr="00BF48D9">
        <w:rPr>
          <w:rStyle w:val="Enfasicorsivo"/>
          <w:rFonts w:ascii="Times New Roman" w:hAnsi="Times New Roman" w:cs="Times New Roman"/>
          <w:sz w:val="20"/>
        </w:rPr>
        <w:t>La naissance du Purgatoire</w:t>
      </w:r>
      <w:r>
        <w:rPr>
          <w:rFonts w:ascii="Times New Roman" w:hAnsi="Times New Roman" w:cs="Times New Roman"/>
          <w:sz w:val="20"/>
        </w:rPr>
        <w:t>.</w:t>
      </w:r>
      <w:r w:rsidRPr="00BF48D9">
        <w:rPr>
          <w:rFonts w:ascii="Times New Roman" w:hAnsi="Times New Roman" w:cs="Times New Roman"/>
          <w:sz w:val="20"/>
        </w:rPr>
        <w:t xml:space="preserve"> Paris</w:t>
      </w:r>
      <w:r>
        <w:rPr>
          <w:rFonts w:ascii="Times New Roman" w:hAnsi="Times New Roman" w:cs="Times New Roman"/>
          <w:sz w:val="20"/>
        </w:rPr>
        <w:t>:</w:t>
      </w:r>
      <w:r w:rsidRPr="00BF48D9">
        <w:rPr>
          <w:rFonts w:ascii="Times New Roman" w:hAnsi="Times New Roman" w:cs="Times New Roman"/>
          <w:sz w:val="20"/>
        </w:rPr>
        <w:t xml:space="preserve"> Gallimard, 1981 (</w:t>
      </w:r>
      <w:r w:rsidRPr="00BF48D9">
        <w:rPr>
          <w:rFonts w:ascii="Times New Roman" w:hAnsi="Times New Roman" w:cs="Times New Roman"/>
          <w:i/>
          <w:sz w:val="20"/>
        </w:rPr>
        <w:t>La nascita del Purgatorio</w:t>
      </w:r>
      <w:r w:rsidRPr="00BF48D9">
        <w:rPr>
          <w:rFonts w:ascii="Times New Roman" w:hAnsi="Times New Roman" w:cs="Times New Roman"/>
          <w:sz w:val="20"/>
        </w:rPr>
        <w:t>. Torino: Einaudi 1982)</w:t>
      </w:r>
      <w:r>
        <w:rPr>
          <w:rFonts w:ascii="Times New Roman" w:hAnsi="Times New Roman" w:cs="Times New Roman"/>
          <w:sz w:val="20"/>
        </w:rPr>
        <w:t>.</w:t>
      </w:r>
    </w:p>
    <w:p w14:paraId="1F3B362F" w14:textId="7FB0C6FF" w:rsidR="0036245B" w:rsidRPr="0036245B" w:rsidRDefault="0036245B" w:rsidP="00D61F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8D9">
        <w:rPr>
          <w:rStyle w:val="Enfasicorsivo"/>
          <w:rFonts w:ascii="Times New Roman" w:hAnsi="Times New Roman" w:cs="Times New Roman"/>
          <w:sz w:val="20"/>
        </w:rPr>
        <w:t>La mort au Moyen Âge. Actes du colloque tenu à Strasbourg du 6 au 7 juin 1975</w:t>
      </w:r>
      <w:r w:rsidRPr="00BF48D9">
        <w:rPr>
          <w:rFonts w:ascii="Times New Roman" w:hAnsi="Times New Roman" w:cs="Times New Roman"/>
          <w:sz w:val="20"/>
        </w:rPr>
        <w:t>, Colloque de la Société des historiens médiévistes de l’enseignement supérieur public (SHMESP)</w:t>
      </w:r>
      <w:r>
        <w:rPr>
          <w:rFonts w:ascii="Times New Roman" w:hAnsi="Times New Roman" w:cs="Times New Roman"/>
          <w:sz w:val="20"/>
        </w:rPr>
        <w:t>.</w:t>
      </w:r>
      <w:r w:rsidRPr="00BF48D9">
        <w:rPr>
          <w:rFonts w:ascii="Times New Roman" w:hAnsi="Times New Roman" w:cs="Times New Roman"/>
          <w:sz w:val="20"/>
        </w:rPr>
        <w:t xml:space="preserve"> Strasbourg</w:t>
      </w:r>
      <w:r>
        <w:rPr>
          <w:rFonts w:ascii="Times New Roman" w:hAnsi="Times New Roman" w:cs="Times New Roman"/>
          <w:sz w:val="20"/>
        </w:rPr>
        <w:t>:</w:t>
      </w:r>
      <w:r w:rsidRPr="00BF48D9">
        <w:rPr>
          <w:rFonts w:ascii="Times New Roman" w:hAnsi="Times New Roman" w:cs="Times New Roman"/>
          <w:sz w:val="20"/>
        </w:rPr>
        <w:t xml:space="preserve"> Istra, 1977</w:t>
      </w:r>
      <w:r w:rsidR="00BB1D82">
        <w:rPr>
          <w:rFonts w:ascii="Times New Roman" w:hAnsi="Times New Roman" w:cs="Times New Roman"/>
          <w:sz w:val="20"/>
        </w:rPr>
        <w:t>.</w:t>
      </w:r>
    </w:p>
    <w:sectPr w:rsidR="0036245B" w:rsidRPr="00362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B9F4C" w14:textId="77777777" w:rsidR="0051561F" w:rsidRDefault="0051561F" w:rsidP="003430C9">
      <w:pPr>
        <w:spacing w:after="0" w:line="240" w:lineRule="auto"/>
      </w:pPr>
      <w:r>
        <w:separator/>
      </w:r>
    </w:p>
  </w:endnote>
  <w:endnote w:type="continuationSeparator" w:id="0">
    <w:p w14:paraId="113919DE" w14:textId="77777777" w:rsidR="0051561F" w:rsidRDefault="0051561F" w:rsidP="0034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5C70" w14:textId="77777777" w:rsidR="0051561F" w:rsidRDefault="0051561F" w:rsidP="003430C9">
      <w:pPr>
        <w:spacing w:after="0" w:line="240" w:lineRule="auto"/>
      </w:pPr>
      <w:r>
        <w:separator/>
      </w:r>
    </w:p>
  </w:footnote>
  <w:footnote w:type="continuationSeparator" w:id="0">
    <w:p w14:paraId="39BCDF4C" w14:textId="77777777" w:rsidR="0051561F" w:rsidRDefault="0051561F" w:rsidP="003430C9">
      <w:pPr>
        <w:spacing w:after="0" w:line="240" w:lineRule="auto"/>
      </w:pPr>
      <w:r>
        <w:continuationSeparator/>
      </w:r>
    </w:p>
  </w:footnote>
  <w:footnote w:id="1">
    <w:p w14:paraId="2F03C0EB" w14:textId="0BD25D89" w:rsidR="00327BF4" w:rsidRPr="00BF48D9" w:rsidRDefault="00327BF4" w:rsidP="005573B1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</w:t>
      </w:r>
      <w:bookmarkStart w:id="1" w:name="_Hlk171847054"/>
      <w:r w:rsidRPr="00BF48D9">
        <w:rPr>
          <w:rStyle w:val="Enfasicorsivo"/>
          <w:rFonts w:ascii="Times New Roman" w:hAnsi="Times New Roman" w:cs="Times New Roman"/>
          <w:sz w:val="20"/>
        </w:rPr>
        <w:t>La mort au Moyen Âge</w:t>
      </w:r>
      <w:r w:rsidRPr="00BF48D9">
        <w:rPr>
          <w:rFonts w:ascii="Times New Roman" w:hAnsi="Times New Roman" w:cs="Times New Roman"/>
          <w:sz w:val="20"/>
        </w:rPr>
        <w:t>; Le Goff</w:t>
      </w:r>
      <w:r w:rsidR="0036245B">
        <w:rPr>
          <w:rFonts w:ascii="Times New Roman" w:hAnsi="Times New Roman" w:cs="Times New Roman"/>
          <w:sz w:val="20"/>
        </w:rPr>
        <w:t>,</w:t>
      </w:r>
      <w:r w:rsidRPr="00BF48D9">
        <w:rPr>
          <w:rFonts w:ascii="Times New Roman" w:hAnsi="Times New Roman" w:cs="Times New Roman"/>
          <w:sz w:val="20"/>
        </w:rPr>
        <w:t xml:space="preserve"> </w:t>
      </w:r>
      <w:r w:rsidRPr="00BF48D9">
        <w:rPr>
          <w:rStyle w:val="Enfasicorsivo"/>
          <w:rFonts w:ascii="Times New Roman" w:hAnsi="Times New Roman" w:cs="Times New Roman"/>
          <w:sz w:val="20"/>
        </w:rPr>
        <w:t>La naissance du Purgatoire</w:t>
      </w:r>
      <w:bookmarkEnd w:id="1"/>
      <w:r w:rsidR="0036245B">
        <w:rPr>
          <w:rFonts w:ascii="Times New Roman" w:hAnsi="Times New Roman" w:cs="Times New Roman"/>
          <w:sz w:val="20"/>
        </w:rPr>
        <w:t xml:space="preserve">; </w:t>
      </w:r>
      <w:r w:rsidRPr="00BF48D9">
        <w:rPr>
          <w:rFonts w:ascii="Times New Roman" w:hAnsi="Times New Roman" w:cs="Times New Roman"/>
          <w:sz w:val="20"/>
        </w:rPr>
        <w:t xml:space="preserve">Ariès, </w:t>
      </w:r>
      <w:r w:rsidRPr="00BF48D9">
        <w:rPr>
          <w:rStyle w:val="Enfasicorsivo"/>
          <w:rFonts w:ascii="Times New Roman" w:hAnsi="Times New Roman" w:cs="Times New Roman"/>
          <w:sz w:val="20"/>
        </w:rPr>
        <w:t>Essais sur l’histoire de la mort en Occident</w:t>
      </w:r>
      <w:r w:rsidR="0036245B">
        <w:rPr>
          <w:rFonts w:ascii="Times New Roman" w:hAnsi="Times New Roman" w:cs="Times New Roman"/>
          <w:sz w:val="20"/>
        </w:rPr>
        <w:t>;</w:t>
      </w:r>
      <w:r w:rsidRPr="00BF48D9">
        <w:rPr>
          <w:rFonts w:ascii="Times New Roman" w:hAnsi="Times New Roman" w:cs="Times New Roman"/>
          <w:sz w:val="20"/>
        </w:rPr>
        <w:t xml:space="preserve"> </w:t>
      </w:r>
      <w:r w:rsidR="0036245B" w:rsidRPr="00BF48D9">
        <w:rPr>
          <w:rFonts w:ascii="Times New Roman" w:hAnsi="Times New Roman" w:cs="Times New Roman"/>
          <w:sz w:val="20"/>
        </w:rPr>
        <w:t>Ariès,</w:t>
      </w:r>
      <w:r w:rsidR="0036245B">
        <w:rPr>
          <w:rFonts w:ascii="Times New Roman" w:hAnsi="Times New Roman" w:cs="Times New Roman"/>
          <w:sz w:val="20"/>
        </w:rPr>
        <w:t xml:space="preserve"> </w:t>
      </w:r>
      <w:r w:rsidRPr="00BF48D9">
        <w:rPr>
          <w:rStyle w:val="Enfasicorsivo"/>
          <w:rFonts w:ascii="Times New Roman" w:hAnsi="Times New Roman" w:cs="Times New Roman"/>
          <w:sz w:val="20"/>
        </w:rPr>
        <w:t>L’Homme devant la mort</w:t>
      </w:r>
      <w:r w:rsidR="005573B1" w:rsidRPr="005573B1">
        <w:rPr>
          <w:rFonts w:ascii="Times New Roman" w:hAnsi="Times New Roman" w:cs="Times New Roman"/>
          <w:sz w:val="20"/>
        </w:rPr>
        <w:t>.</w:t>
      </w:r>
      <w:r w:rsidRPr="00BF48D9">
        <w:rPr>
          <w:rFonts w:ascii="Times New Roman" w:hAnsi="Times New Roman" w:cs="Times New Roman"/>
          <w:sz w:val="20"/>
        </w:rPr>
        <w:t xml:space="preserve"> </w:t>
      </w:r>
    </w:p>
  </w:footnote>
  <w:footnote w:id="2">
    <w:p w14:paraId="3E0CCC6A" w14:textId="654609B1" w:rsidR="00327BF4" w:rsidRPr="00BF48D9" w:rsidRDefault="00327BF4" w:rsidP="005573B1">
      <w:pPr>
        <w:pStyle w:val="Testonotaapidipagina"/>
        <w:spacing w:line="240" w:lineRule="auto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</w:t>
      </w:r>
      <w:r w:rsidR="00690E86" w:rsidRPr="00BF48D9">
        <w:rPr>
          <w:rFonts w:ascii="Times New Roman" w:hAnsi="Times New Roman" w:cs="Times New Roman"/>
          <w:sz w:val="20"/>
        </w:rPr>
        <w:t xml:space="preserve">Basti </w:t>
      </w:r>
      <w:r w:rsidR="00BA24C8" w:rsidRPr="00BF48D9">
        <w:rPr>
          <w:rFonts w:ascii="Times New Roman" w:hAnsi="Times New Roman" w:cs="Times New Roman"/>
          <w:sz w:val="20"/>
        </w:rPr>
        <w:t xml:space="preserve">ricordare che </w:t>
      </w:r>
      <w:r w:rsidR="00690E86" w:rsidRPr="00BF48D9">
        <w:rPr>
          <w:rFonts w:ascii="Times New Roman" w:hAnsi="Times New Roman" w:cs="Times New Roman"/>
          <w:sz w:val="20"/>
        </w:rPr>
        <w:t>dal 1975 al 2011 sono state discusse oltre un centinaio tesi sull’argomento</w:t>
      </w:r>
      <w:r w:rsidR="005573B1">
        <w:rPr>
          <w:rFonts w:ascii="Times New Roman" w:hAnsi="Times New Roman" w:cs="Times New Roman"/>
          <w:sz w:val="20"/>
        </w:rPr>
        <w:t>:</w:t>
      </w:r>
      <w:r w:rsidR="00690E86" w:rsidRPr="00BF48D9">
        <w:rPr>
          <w:rFonts w:ascii="Times New Roman" w:hAnsi="Times New Roman" w:cs="Times New Roman"/>
          <w:sz w:val="20"/>
        </w:rPr>
        <w:t xml:space="preserve"> </w:t>
      </w:r>
      <w:r w:rsidRPr="0036245B">
        <w:rPr>
          <w:rFonts w:ascii="Times New Roman" w:hAnsi="Times New Roman" w:cs="Times New Roman"/>
          <w:sz w:val="20"/>
        </w:rPr>
        <w:t>Durier, “La mort, les morts</w:t>
      </w:r>
      <w:r w:rsidR="000B6148">
        <w:rPr>
          <w:rFonts w:ascii="Times New Roman" w:hAnsi="Times New Roman" w:cs="Times New Roman"/>
          <w:sz w:val="20"/>
        </w:rPr>
        <w:t>.”</w:t>
      </w:r>
      <w:r w:rsidRPr="0036245B">
        <w:rPr>
          <w:rFonts w:ascii="Times New Roman" w:hAnsi="Times New Roman" w:cs="Times New Roman"/>
          <w:sz w:val="20"/>
        </w:rPr>
        <w:t xml:space="preserve"> </w:t>
      </w:r>
    </w:p>
  </w:footnote>
  <w:footnote w:id="3">
    <w:p w14:paraId="31FABBF0" w14:textId="77777777" w:rsidR="00967E59" w:rsidRPr="00BF48D9" w:rsidRDefault="00967E59" w:rsidP="005573B1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Si veda il programma https://cidipl.org/2023/09/07/cid-congress-stockholm-20-22-sept-2022-testaments-as-historical-documents/.</w:t>
      </w:r>
    </w:p>
  </w:footnote>
  <w:footnote w:id="4">
    <w:p w14:paraId="18093546" w14:textId="7AFFCB79" w:rsidR="00327BF4" w:rsidRPr="00BF48D9" w:rsidRDefault="00327BF4" w:rsidP="005573B1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</w:t>
      </w:r>
      <w:r w:rsidRPr="00BF48D9">
        <w:rPr>
          <w:rFonts w:ascii="Times New Roman" w:hAnsi="Times New Roman" w:cs="Times New Roman"/>
          <w:i/>
          <w:iCs/>
          <w:sz w:val="20"/>
        </w:rPr>
        <w:t>“Io qui sottoscritto</w:t>
      </w:r>
      <w:r w:rsidR="000B6148">
        <w:rPr>
          <w:rFonts w:ascii="Times New Roman" w:hAnsi="Times New Roman" w:cs="Times New Roman"/>
          <w:sz w:val="20"/>
        </w:rPr>
        <w:t>.</w:t>
      </w:r>
      <w:r w:rsidRPr="00BF48D9">
        <w:rPr>
          <w:rFonts w:ascii="Times New Roman" w:hAnsi="Times New Roman" w:cs="Times New Roman"/>
          <w:i/>
          <w:iCs/>
          <w:sz w:val="20"/>
        </w:rPr>
        <w:t xml:space="preserve">” </w:t>
      </w:r>
    </w:p>
  </w:footnote>
  <w:footnote w:id="5">
    <w:p w14:paraId="10D12029" w14:textId="003FD361" w:rsidR="00C7782E" w:rsidRPr="00BF48D9" w:rsidRDefault="00C7782E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Buffo e Ruzzin</w:t>
      </w:r>
      <w:r w:rsidR="00867407" w:rsidRPr="00BF48D9">
        <w:rPr>
          <w:rFonts w:ascii="Times New Roman" w:hAnsi="Times New Roman" w:cs="Times New Roman"/>
          <w:sz w:val="20"/>
        </w:rPr>
        <w:t>.</w:t>
      </w:r>
    </w:p>
  </w:footnote>
  <w:footnote w:id="6">
    <w:p w14:paraId="771965FB" w14:textId="584012D3" w:rsidR="00C95295" w:rsidRPr="00BF48D9" w:rsidRDefault="00C95295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Come rimarcato </w:t>
      </w:r>
      <w:r w:rsidR="00D6336F" w:rsidRPr="00BF48D9">
        <w:rPr>
          <w:rFonts w:ascii="Times New Roman" w:hAnsi="Times New Roman" w:cs="Times New Roman"/>
          <w:sz w:val="20"/>
        </w:rPr>
        <w:t xml:space="preserve">da Buffo e Canobbio per l’area lombarda e </w:t>
      </w:r>
      <w:r w:rsidR="009E2903" w:rsidRPr="00BF48D9">
        <w:rPr>
          <w:rFonts w:ascii="Times New Roman" w:hAnsi="Times New Roman" w:cs="Times New Roman"/>
          <w:sz w:val="20"/>
        </w:rPr>
        <w:t>da Capriolo per quella Campana.</w:t>
      </w:r>
    </w:p>
  </w:footnote>
  <w:footnote w:id="7">
    <w:p w14:paraId="086A15E4" w14:textId="37F9ABC7" w:rsidR="003F1807" w:rsidRPr="00BF48D9" w:rsidRDefault="003F1807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</w:t>
      </w:r>
      <w:r w:rsidR="00867407" w:rsidRPr="00BF48D9">
        <w:rPr>
          <w:rFonts w:ascii="Times New Roman" w:hAnsi="Times New Roman" w:cs="Times New Roman"/>
          <w:sz w:val="20"/>
        </w:rPr>
        <w:t>Ruzzin.</w:t>
      </w:r>
    </w:p>
  </w:footnote>
  <w:footnote w:id="8">
    <w:p w14:paraId="609527CB" w14:textId="01F06AAB" w:rsidR="00AF1933" w:rsidRPr="00BF48D9" w:rsidRDefault="00AF1933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Buffo.</w:t>
      </w:r>
    </w:p>
  </w:footnote>
  <w:footnote w:id="9">
    <w:p w14:paraId="296E5BAB" w14:textId="2B62E1A6" w:rsidR="005F0DA8" w:rsidRPr="00BF48D9" w:rsidRDefault="005F0DA8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</w:t>
      </w:r>
      <w:r w:rsidR="00EE4CBD" w:rsidRPr="00BF48D9">
        <w:rPr>
          <w:rFonts w:ascii="Times New Roman" w:hAnsi="Times New Roman" w:cs="Times New Roman"/>
          <w:sz w:val="20"/>
        </w:rPr>
        <w:t xml:space="preserve">Calleri-Mangini. Analoghe considerazioni sulla prevalenza </w:t>
      </w:r>
      <w:r w:rsidR="00954DBC" w:rsidRPr="00BF48D9">
        <w:rPr>
          <w:rFonts w:ascii="Times New Roman" w:hAnsi="Times New Roman" w:cs="Times New Roman"/>
          <w:sz w:val="20"/>
        </w:rPr>
        <w:t>di questa forma testamentaria anche in</w:t>
      </w:r>
      <w:r w:rsidR="00AF3123" w:rsidRPr="00BF48D9">
        <w:rPr>
          <w:rFonts w:ascii="Times New Roman" w:hAnsi="Times New Roman" w:cs="Times New Roman"/>
          <w:sz w:val="20"/>
        </w:rPr>
        <w:t xml:space="preserve"> Buffo,</w:t>
      </w:r>
      <w:r w:rsidR="00954DBC" w:rsidRPr="00BF48D9">
        <w:rPr>
          <w:rFonts w:ascii="Times New Roman" w:hAnsi="Times New Roman" w:cs="Times New Roman"/>
          <w:sz w:val="20"/>
        </w:rPr>
        <w:t xml:space="preserve"> Capriolo, Ruzzin.</w:t>
      </w:r>
    </w:p>
  </w:footnote>
  <w:footnote w:id="10">
    <w:p w14:paraId="336C269B" w14:textId="77777777" w:rsidR="00A55AC0" w:rsidRPr="00BF48D9" w:rsidRDefault="00A55AC0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Capriolo.</w:t>
      </w:r>
    </w:p>
  </w:footnote>
  <w:footnote w:id="11">
    <w:p w14:paraId="0DD9D1B4" w14:textId="4687ABC5" w:rsidR="00BA1721" w:rsidRPr="00BF48D9" w:rsidRDefault="00BA1721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Calleri-Mangini; Canobbio.</w:t>
      </w:r>
    </w:p>
  </w:footnote>
  <w:footnote w:id="12">
    <w:p w14:paraId="12EEA7D5" w14:textId="6C3EB91F" w:rsidR="008C6112" w:rsidRPr="00BF48D9" w:rsidRDefault="008C6112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Capriolo.</w:t>
      </w:r>
    </w:p>
  </w:footnote>
  <w:footnote w:id="13">
    <w:p w14:paraId="6020CF38" w14:textId="160E1C2A" w:rsidR="00C96EAE" w:rsidRPr="00BF48D9" w:rsidRDefault="00C96EAE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Capriolo.</w:t>
      </w:r>
    </w:p>
  </w:footnote>
  <w:footnote w:id="14">
    <w:p w14:paraId="0DA0D0E0" w14:textId="38C79ECD" w:rsidR="008D414A" w:rsidRPr="00BF48D9" w:rsidRDefault="008D414A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</w:t>
      </w:r>
      <w:r w:rsidR="00992AAF" w:rsidRPr="00BF48D9">
        <w:rPr>
          <w:rFonts w:ascii="Times New Roman" w:hAnsi="Times New Roman" w:cs="Times New Roman"/>
          <w:sz w:val="20"/>
        </w:rPr>
        <w:t>Canobbio.</w:t>
      </w:r>
    </w:p>
  </w:footnote>
  <w:footnote w:id="15">
    <w:p w14:paraId="0BDACAB9" w14:textId="541DFEFA" w:rsidR="000662F3" w:rsidRPr="00BF48D9" w:rsidRDefault="000662F3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Calleri-Mangini; Canobbio</w:t>
      </w:r>
      <w:r w:rsidR="00F14939" w:rsidRPr="00BF48D9">
        <w:rPr>
          <w:rFonts w:ascii="Times New Roman" w:hAnsi="Times New Roman" w:cs="Times New Roman"/>
          <w:sz w:val="20"/>
        </w:rPr>
        <w:t>; Capriolo</w:t>
      </w:r>
      <w:r w:rsidR="0024406E" w:rsidRPr="00BF48D9">
        <w:rPr>
          <w:rFonts w:ascii="Times New Roman" w:hAnsi="Times New Roman" w:cs="Times New Roman"/>
          <w:sz w:val="20"/>
        </w:rPr>
        <w:t>; Ruzzin.</w:t>
      </w:r>
    </w:p>
  </w:footnote>
  <w:footnote w:id="16">
    <w:p w14:paraId="28AF274C" w14:textId="1CCBD297" w:rsidR="00B43D9F" w:rsidRPr="00BF48D9" w:rsidRDefault="00B43D9F" w:rsidP="00EC4A6D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</w:t>
      </w:r>
      <w:r w:rsidR="00EC5468" w:rsidRPr="00BF48D9">
        <w:rPr>
          <w:rFonts w:ascii="Times New Roman" w:hAnsi="Times New Roman" w:cs="Times New Roman"/>
          <w:sz w:val="20"/>
        </w:rPr>
        <w:t>Si veda il caso di Lazzaro Raggi analizzato da Ruzzin e quelli milanesi su cui ha riflettuto Canobbio.</w:t>
      </w:r>
    </w:p>
  </w:footnote>
  <w:footnote w:id="17">
    <w:p w14:paraId="6576C862" w14:textId="292B1C88" w:rsidR="008C7CA2" w:rsidRPr="00BF48D9" w:rsidRDefault="008C7CA2" w:rsidP="00D61FE9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</w:t>
      </w:r>
      <w:r w:rsidR="00883576" w:rsidRPr="00BF48D9">
        <w:rPr>
          <w:rFonts w:ascii="Times New Roman" w:hAnsi="Times New Roman" w:cs="Times New Roman"/>
          <w:sz w:val="20"/>
        </w:rPr>
        <w:t>Calleri-Mangini; Ruzzin</w:t>
      </w:r>
      <w:r w:rsidR="0050547B" w:rsidRPr="00BF48D9">
        <w:rPr>
          <w:rFonts w:ascii="Times New Roman" w:hAnsi="Times New Roman" w:cs="Times New Roman"/>
          <w:sz w:val="20"/>
        </w:rPr>
        <w:t>; Canobbio</w:t>
      </w:r>
      <w:r w:rsidR="00B17105" w:rsidRPr="00BF48D9">
        <w:rPr>
          <w:rFonts w:ascii="Times New Roman" w:hAnsi="Times New Roman" w:cs="Times New Roman"/>
          <w:sz w:val="20"/>
        </w:rPr>
        <w:t>, nota 20</w:t>
      </w:r>
      <w:r w:rsidRPr="00BF48D9">
        <w:rPr>
          <w:rFonts w:ascii="Times New Roman" w:hAnsi="Times New Roman" w:cs="Times New Roman"/>
          <w:sz w:val="20"/>
        </w:rPr>
        <w:t>.</w:t>
      </w:r>
    </w:p>
  </w:footnote>
  <w:footnote w:id="18">
    <w:p w14:paraId="3F16BCC0" w14:textId="602AF2ED" w:rsidR="00742878" w:rsidRPr="00BF48D9" w:rsidRDefault="00742878" w:rsidP="00D61FE9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Canobbio.</w:t>
      </w:r>
    </w:p>
  </w:footnote>
  <w:footnote w:id="19">
    <w:p w14:paraId="12441021" w14:textId="1B39D9B1" w:rsidR="008249CF" w:rsidRPr="00BF48D9" w:rsidRDefault="008249CF" w:rsidP="00D61FE9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Canobbio.</w:t>
      </w:r>
    </w:p>
  </w:footnote>
  <w:footnote w:id="20">
    <w:p w14:paraId="5BDB9FF6" w14:textId="3C720AA7" w:rsidR="00F566E4" w:rsidRPr="00BF48D9" w:rsidRDefault="00F566E4" w:rsidP="00D61FE9">
      <w:pPr>
        <w:pStyle w:val="Testonotaapidipagina"/>
        <w:ind w:firstLine="0"/>
        <w:rPr>
          <w:rFonts w:ascii="Times New Roman" w:hAnsi="Times New Roman" w:cs="Times New Roman"/>
          <w:sz w:val="20"/>
        </w:rPr>
      </w:pPr>
      <w:r w:rsidRPr="00BF48D9">
        <w:rPr>
          <w:rStyle w:val="Rimandonotaapidipagina"/>
          <w:rFonts w:ascii="Times New Roman" w:hAnsi="Times New Roman" w:cs="Times New Roman"/>
          <w:sz w:val="20"/>
        </w:rPr>
        <w:footnoteRef/>
      </w:r>
      <w:r w:rsidRPr="00BF48D9">
        <w:rPr>
          <w:rFonts w:ascii="Times New Roman" w:hAnsi="Times New Roman" w:cs="Times New Roman"/>
          <w:sz w:val="20"/>
        </w:rPr>
        <w:t xml:space="preserve"> Buffo.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673AF"/>
    <w:multiLevelType w:val="multilevel"/>
    <w:tmpl w:val="7DC8D866"/>
    <w:lvl w:ilvl="0">
      <w:start w:val="5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7776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C9"/>
    <w:rsid w:val="00003E89"/>
    <w:rsid w:val="00006488"/>
    <w:rsid w:val="00011C4E"/>
    <w:rsid w:val="00014998"/>
    <w:rsid w:val="00020A40"/>
    <w:rsid w:val="00020EA1"/>
    <w:rsid w:val="00034CE1"/>
    <w:rsid w:val="00045925"/>
    <w:rsid w:val="000521F8"/>
    <w:rsid w:val="00052A93"/>
    <w:rsid w:val="00057BE2"/>
    <w:rsid w:val="000662F3"/>
    <w:rsid w:val="00077D54"/>
    <w:rsid w:val="000902AE"/>
    <w:rsid w:val="000B5D77"/>
    <w:rsid w:val="000B6148"/>
    <w:rsid w:val="000C198D"/>
    <w:rsid w:val="000C1A17"/>
    <w:rsid w:val="000C7167"/>
    <w:rsid w:val="000D439C"/>
    <w:rsid w:val="000D5DD7"/>
    <w:rsid w:val="000E0958"/>
    <w:rsid w:val="000E3E7C"/>
    <w:rsid w:val="000F4928"/>
    <w:rsid w:val="000F5174"/>
    <w:rsid w:val="000F7F40"/>
    <w:rsid w:val="0010596F"/>
    <w:rsid w:val="00117935"/>
    <w:rsid w:val="00127664"/>
    <w:rsid w:val="00135A30"/>
    <w:rsid w:val="00136620"/>
    <w:rsid w:val="00142D6A"/>
    <w:rsid w:val="001439B4"/>
    <w:rsid w:val="00143ACB"/>
    <w:rsid w:val="001526A4"/>
    <w:rsid w:val="00154AC6"/>
    <w:rsid w:val="00167DC7"/>
    <w:rsid w:val="00173E43"/>
    <w:rsid w:val="001841AC"/>
    <w:rsid w:val="00187CB6"/>
    <w:rsid w:val="001A2DC9"/>
    <w:rsid w:val="001A53E2"/>
    <w:rsid w:val="001B468E"/>
    <w:rsid w:val="001C1760"/>
    <w:rsid w:val="001D00BB"/>
    <w:rsid w:val="001D0C88"/>
    <w:rsid w:val="001D4D76"/>
    <w:rsid w:val="001E0B13"/>
    <w:rsid w:val="001E5E0F"/>
    <w:rsid w:val="001F0B52"/>
    <w:rsid w:val="001F753F"/>
    <w:rsid w:val="00200618"/>
    <w:rsid w:val="00203D11"/>
    <w:rsid w:val="00210BC8"/>
    <w:rsid w:val="00212304"/>
    <w:rsid w:val="00213916"/>
    <w:rsid w:val="00213BCF"/>
    <w:rsid w:val="00221AAF"/>
    <w:rsid w:val="0024406E"/>
    <w:rsid w:val="00256173"/>
    <w:rsid w:val="00265413"/>
    <w:rsid w:val="00265C45"/>
    <w:rsid w:val="00285A00"/>
    <w:rsid w:val="00291756"/>
    <w:rsid w:val="00292FD7"/>
    <w:rsid w:val="002976C8"/>
    <w:rsid w:val="002A0510"/>
    <w:rsid w:val="002A08DF"/>
    <w:rsid w:val="002A1D8B"/>
    <w:rsid w:val="002C2DBE"/>
    <w:rsid w:val="002D30C5"/>
    <w:rsid w:val="002D45F6"/>
    <w:rsid w:val="002E112B"/>
    <w:rsid w:val="002F1896"/>
    <w:rsid w:val="0030334C"/>
    <w:rsid w:val="003062E7"/>
    <w:rsid w:val="00316AB7"/>
    <w:rsid w:val="00322C93"/>
    <w:rsid w:val="00327BF4"/>
    <w:rsid w:val="00331416"/>
    <w:rsid w:val="003328DB"/>
    <w:rsid w:val="003348AD"/>
    <w:rsid w:val="003430C9"/>
    <w:rsid w:val="00345AE4"/>
    <w:rsid w:val="00345B80"/>
    <w:rsid w:val="00351E0A"/>
    <w:rsid w:val="0036245B"/>
    <w:rsid w:val="003A310A"/>
    <w:rsid w:val="003A760B"/>
    <w:rsid w:val="003C74FD"/>
    <w:rsid w:val="003D5CA8"/>
    <w:rsid w:val="003D6DA0"/>
    <w:rsid w:val="003F0D6D"/>
    <w:rsid w:val="003F1807"/>
    <w:rsid w:val="003F4286"/>
    <w:rsid w:val="00425EF8"/>
    <w:rsid w:val="004363B3"/>
    <w:rsid w:val="004445A0"/>
    <w:rsid w:val="00447E1B"/>
    <w:rsid w:val="00455F53"/>
    <w:rsid w:val="0048009E"/>
    <w:rsid w:val="00480408"/>
    <w:rsid w:val="00491096"/>
    <w:rsid w:val="004B152F"/>
    <w:rsid w:val="004B4FD7"/>
    <w:rsid w:val="004C6CC9"/>
    <w:rsid w:val="004D2D2A"/>
    <w:rsid w:val="004F001D"/>
    <w:rsid w:val="004F25DE"/>
    <w:rsid w:val="004F4F72"/>
    <w:rsid w:val="004F505E"/>
    <w:rsid w:val="00503853"/>
    <w:rsid w:val="0050547B"/>
    <w:rsid w:val="00507E05"/>
    <w:rsid w:val="00512BA9"/>
    <w:rsid w:val="0051561F"/>
    <w:rsid w:val="0051675F"/>
    <w:rsid w:val="00523654"/>
    <w:rsid w:val="0052797C"/>
    <w:rsid w:val="005309E2"/>
    <w:rsid w:val="00536249"/>
    <w:rsid w:val="005408DD"/>
    <w:rsid w:val="00545CEE"/>
    <w:rsid w:val="00554FD5"/>
    <w:rsid w:val="00555550"/>
    <w:rsid w:val="00556E01"/>
    <w:rsid w:val="005573B1"/>
    <w:rsid w:val="0059456F"/>
    <w:rsid w:val="00596012"/>
    <w:rsid w:val="00597C54"/>
    <w:rsid w:val="005A1ED2"/>
    <w:rsid w:val="005B022E"/>
    <w:rsid w:val="005C7FC8"/>
    <w:rsid w:val="005D4C9A"/>
    <w:rsid w:val="005D659E"/>
    <w:rsid w:val="005E4C3D"/>
    <w:rsid w:val="005F0DA8"/>
    <w:rsid w:val="005F0DDC"/>
    <w:rsid w:val="005F59F6"/>
    <w:rsid w:val="00604600"/>
    <w:rsid w:val="00607F2E"/>
    <w:rsid w:val="00610161"/>
    <w:rsid w:val="00610BE9"/>
    <w:rsid w:val="00610FF7"/>
    <w:rsid w:val="00613654"/>
    <w:rsid w:val="0061410B"/>
    <w:rsid w:val="00617228"/>
    <w:rsid w:val="0062132B"/>
    <w:rsid w:val="006223AB"/>
    <w:rsid w:val="00622422"/>
    <w:rsid w:val="00622548"/>
    <w:rsid w:val="00627A0D"/>
    <w:rsid w:val="00634DAF"/>
    <w:rsid w:val="0064440F"/>
    <w:rsid w:val="00654156"/>
    <w:rsid w:val="00656680"/>
    <w:rsid w:val="00661D76"/>
    <w:rsid w:val="0067011E"/>
    <w:rsid w:val="00677B0D"/>
    <w:rsid w:val="00681F75"/>
    <w:rsid w:val="00690E33"/>
    <w:rsid w:val="00690E86"/>
    <w:rsid w:val="006A10BB"/>
    <w:rsid w:val="006C1DCE"/>
    <w:rsid w:val="006C5A38"/>
    <w:rsid w:val="006E1D07"/>
    <w:rsid w:val="006E2ED9"/>
    <w:rsid w:val="00702853"/>
    <w:rsid w:val="00702E50"/>
    <w:rsid w:val="00706795"/>
    <w:rsid w:val="00707995"/>
    <w:rsid w:val="00710A47"/>
    <w:rsid w:val="0071157E"/>
    <w:rsid w:val="00712A9C"/>
    <w:rsid w:val="00713634"/>
    <w:rsid w:val="007139E0"/>
    <w:rsid w:val="0072128E"/>
    <w:rsid w:val="0073538D"/>
    <w:rsid w:val="00742878"/>
    <w:rsid w:val="00761CCC"/>
    <w:rsid w:val="007672A8"/>
    <w:rsid w:val="00771C46"/>
    <w:rsid w:val="00781625"/>
    <w:rsid w:val="00784B8D"/>
    <w:rsid w:val="00786D81"/>
    <w:rsid w:val="00791CF6"/>
    <w:rsid w:val="00795133"/>
    <w:rsid w:val="007B57D8"/>
    <w:rsid w:val="007B6249"/>
    <w:rsid w:val="007C2A9A"/>
    <w:rsid w:val="007D6D44"/>
    <w:rsid w:val="00800AA9"/>
    <w:rsid w:val="0082006D"/>
    <w:rsid w:val="00821154"/>
    <w:rsid w:val="00822511"/>
    <w:rsid w:val="008249CF"/>
    <w:rsid w:val="00837F55"/>
    <w:rsid w:val="00846781"/>
    <w:rsid w:val="008638BE"/>
    <w:rsid w:val="00867407"/>
    <w:rsid w:val="008737FB"/>
    <w:rsid w:val="00874D58"/>
    <w:rsid w:val="00883576"/>
    <w:rsid w:val="008861FF"/>
    <w:rsid w:val="008945F4"/>
    <w:rsid w:val="008B0305"/>
    <w:rsid w:val="008B1198"/>
    <w:rsid w:val="008B3283"/>
    <w:rsid w:val="008B4E9A"/>
    <w:rsid w:val="008C10E8"/>
    <w:rsid w:val="008C6112"/>
    <w:rsid w:val="008C7CA2"/>
    <w:rsid w:val="008D00C6"/>
    <w:rsid w:val="008D414A"/>
    <w:rsid w:val="008E2614"/>
    <w:rsid w:val="008F2874"/>
    <w:rsid w:val="00902F84"/>
    <w:rsid w:val="009067F5"/>
    <w:rsid w:val="00920D3C"/>
    <w:rsid w:val="009244A2"/>
    <w:rsid w:val="0092529C"/>
    <w:rsid w:val="00926B04"/>
    <w:rsid w:val="00927500"/>
    <w:rsid w:val="009410C1"/>
    <w:rsid w:val="009439DA"/>
    <w:rsid w:val="0094608A"/>
    <w:rsid w:val="00954331"/>
    <w:rsid w:val="00954AF4"/>
    <w:rsid w:val="00954DBC"/>
    <w:rsid w:val="00963028"/>
    <w:rsid w:val="00967E59"/>
    <w:rsid w:val="009759AB"/>
    <w:rsid w:val="00981EA4"/>
    <w:rsid w:val="0098419D"/>
    <w:rsid w:val="00985204"/>
    <w:rsid w:val="00992AAF"/>
    <w:rsid w:val="009930F5"/>
    <w:rsid w:val="009A4EB5"/>
    <w:rsid w:val="009A548F"/>
    <w:rsid w:val="009B0272"/>
    <w:rsid w:val="009B264E"/>
    <w:rsid w:val="009C59DA"/>
    <w:rsid w:val="009D5278"/>
    <w:rsid w:val="009E1388"/>
    <w:rsid w:val="009E2903"/>
    <w:rsid w:val="00A02240"/>
    <w:rsid w:val="00A23A11"/>
    <w:rsid w:val="00A5336F"/>
    <w:rsid w:val="00A558F1"/>
    <w:rsid w:val="00A55AC0"/>
    <w:rsid w:val="00A83B2C"/>
    <w:rsid w:val="00A850D7"/>
    <w:rsid w:val="00A91B0E"/>
    <w:rsid w:val="00A95B90"/>
    <w:rsid w:val="00AA44D6"/>
    <w:rsid w:val="00AC2A01"/>
    <w:rsid w:val="00AC2CBA"/>
    <w:rsid w:val="00AC7826"/>
    <w:rsid w:val="00AD3CF1"/>
    <w:rsid w:val="00AF1933"/>
    <w:rsid w:val="00AF3123"/>
    <w:rsid w:val="00B05953"/>
    <w:rsid w:val="00B06D09"/>
    <w:rsid w:val="00B17105"/>
    <w:rsid w:val="00B20CC7"/>
    <w:rsid w:val="00B31058"/>
    <w:rsid w:val="00B37967"/>
    <w:rsid w:val="00B37FC8"/>
    <w:rsid w:val="00B42ACA"/>
    <w:rsid w:val="00B43D9F"/>
    <w:rsid w:val="00B60055"/>
    <w:rsid w:val="00B654C6"/>
    <w:rsid w:val="00B65E3B"/>
    <w:rsid w:val="00B8656F"/>
    <w:rsid w:val="00B94FE2"/>
    <w:rsid w:val="00B95531"/>
    <w:rsid w:val="00BA1721"/>
    <w:rsid w:val="00BA24C8"/>
    <w:rsid w:val="00BA30F0"/>
    <w:rsid w:val="00BA3A98"/>
    <w:rsid w:val="00BA6BCD"/>
    <w:rsid w:val="00BB1D82"/>
    <w:rsid w:val="00BB51E6"/>
    <w:rsid w:val="00BC5B29"/>
    <w:rsid w:val="00BC6AC6"/>
    <w:rsid w:val="00BD1A23"/>
    <w:rsid w:val="00BF2F1F"/>
    <w:rsid w:val="00BF48D9"/>
    <w:rsid w:val="00C041A8"/>
    <w:rsid w:val="00C1144E"/>
    <w:rsid w:val="00C1522C"/>
    <w:rsid w:val="00C23AE5"/>
    <w:rsid w:val="00C26436"/>
    <w:rsid w:val="00C32EC3"/>
    <w:rsid w:val="00C3378D"/>
    <w:rsid w:val="00C33B25"/>
    <w:rsid w:val="00C43569"/>
    <w:rsid w:val="00C43C8E"/>
    <w:rsid w:val="00C47DE2"/>
    <w:rsid w:val="00C63977"/>
    <w:rsid w:val="00C67657"/>
    <w:rsid w:val="00C774B3"/>
    <w:rsid w:val="00C7782E"/>
    <w:rsid w:val="00C81B0F"/>
    <w:rsid w:val="00C924C2"/>
    <w:rsid w:val="00C92D2C"/>
    <w:rsid w:val="00C95295"/>
    <w:rsid w:val="00C96EAE"/>
    <w:rsid w:val="00CB7DAD"/>
    <w:rsid w:val="00CC16A1"/>
    <w:rsid w:val="00CE5A0A"/>
    <w:rsid w:val="00CE7BC7"/>
    <w:rsid w:val="00CF6B96"/>
    <w:rsid w:val="00D14EFB"/>
    <w:rsid w:val="00D26D6B"/>
    <w:rsid w:val="00D3288C"/>
    <w:rsid w:val="00D40038"/>
    <w:rsid w:val="00D43566"/>
    <w:rsid w:val="00D444C6"/>
    <w:rsid w:val="00D61FE9"/>
    <w:rsid w:val="00D6336F"/>
    <w:rsid w:val="00D64C26"/>
    <w:rsid w:val="00D70CEC"/>
    <w:rsid w:val="00D8608F"/>
    <w:rsid w:val="00D960F2"/>
    <w:rsid w:val="00DA1D2B"/>
    <w:rsid w:val="00DA7D7B"/>
    <w:rsid w:val="00DE0E39"/>
    <w:rsid w:val="00DE21F1"/>
    <w:rsid w:val="00DE2F4D"/>
    <w:rsid w:val="00DE63D3"/>
    <w:rsid w:val="00E02102"/>
    <w:rsid w:val="00E1042B"/>
    <w:rsid w:val="00E168B6"/>
    <w:rsid w:val="00E205CB"/>
    <w:rsid w:val="00E26590"/>
    <w:rsid w:val="00E26AE3"/>
    <w:rsid w:val="00E42E33"/>
    <w:rsid w:val="00E43AAD"/>
    <w:rsid w:val="00E57DB4"/>
    <w:rsid w:val="00E6492A"/>
    <w:rsid w:val="00E64F48"/>
    <w:rsid w:val="00E66FB6"/>
    <w:rsid w:val="00E745C2"/>
    <w:rsid w:val="00E74F71"/>
    <w:rsid w:val="00E75EB3"/>
    <w:rsid w:val="00E847B2"/>
    <w:rsid w:val="00E90EF6"/>
    <w:rsid w:val="00E976D9"/>
    <w:rsid w:val="00EA2178"/>
    <w:rsid w:val="00EB1D19"/>
    <w:rsid w:val="00EB5019"/>
    <w:rsid w:val="00EC4A6D"/>
    <w:rsid w:val="00EC5468"/>
    <w:rsid w:val="00ED6B6F"/>
    <w:rsid w:val="00ED7284"/>
    <w:rsid w:val="00EE4CBD"/>
    <w:rsid w:val="00EF1B96"/>
    <w:rsid w:val="00EF274F"/>
    <w:rsid w:val="00F01D79"/>
    <w:rsid w:val="00F141B3"/>
    <w:rsid w:val="00F14939"/>
    <w:rsid w:val="00F14BC5"/>
    <w:rsid w:val="00F2384D"/>
    <w:rsid w:val="00F254D9"/>
    <w:rsid w:val="00F472B8"/>
    <w:rsid w:val="00F566E4"/>
    <w:rsid w:val="00F607D8"/>
    <w:rsid w:val="00F64384"/>
    <w:rsid w:val="00F66217"/>
    <w:rsid w:val="00F724DF"/>
    <w:rsid w:val="00F76090"/>
    <w:rsid w:val="00F8499A"/>
    <w:rsid w:val="00F8609C"/>
    <w:rsid w:val="00F92E9B"/>
    <w:rsid w:val="00FA348D"/>
    <w:rsid w:val="00FB16D9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650E"/>
  <w15:chartTrackingRefBased/>
  <w15:docId w15:val="{508C539D-D8DF-4991-B2F4-46F8619F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0C9"/>
  </w:style>
  <w:style w:type="paragraph" w:styleId="Titolo3">
    <w:name w:val="heading 3"/>
    <w:basedOn w:val="Normale"/>
    <w:next w:val="Normale"/>
    <w:link w:val="Titolo3Carattere"/>
    <w:qFormat/>
    <w:rsid w:val="003430C9"/>
    <w:pPr>
      <w:keepNext/>
      <w:tabs>
        <w:tab w:val="num" w:pos="0"/>
      </w:tabs>
      <w:spacing w:before="240" w:after="60" w:line="254" w:lineRule="exact"/>
      <w:ind w:left="720"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3430C9"/>
    <w:pPr>
      <w:widowControl w:val="0"/>
      <w:spacing w:before="20" w:after="40" w:line="210" w:lineRule="exact"/>
      <w:ind w:firstLine="397"/>
      <w:jc w:val="both"/>
    </w:pPr>
    <w:rPr>
      <w:rFonts w:ascii="OrigGarmnd BT" w:eastAsia="Times New Roman" w:hAnsi="OrigGarmnd BT" w:cs="OrigGarmnd BT"/>
      <w:sz w:val="16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430C9"/>
    <w:rPr>
      <w:rFonts w:ascii="OrigGarmnd BT" w:eastAsia="Times New Roman" w:hAnsi="OrigGarmnd BT" w:cs="OrigGarmnd BT"/>
      <w:sz w:val="16"/>
      <w:szCs w:val="20"/>
      <w:lang w:eastAsia="ar-SA"/>
    </w:rPr>
  </w:style>
  <w:style w:type="character" w:styleId="Rimandonotaapidipagina">
    <w:name w:val="footnote reference"/>
    <w:uiPriority w:val="99"/>
    <w:rsid w:val="003430C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rsid w:val="003430C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Enfasicorsivo">
    <w:name w:val="Emphasis"/>
    <w:basedOn w:val="Carpredefinitoparagrafo"/>
    <w:uiPriority w:val="20"/>
    <w:qFormat/>
    <w:rsid w:val="00327BF4"/>
    <w:rPr>
      <w:i/>
      <w:iCs/>
    </w:rPr>
  </w:style>
  <w:style w:type="paragraph" w:styleId="Paragrafoelenco">
    <w:name w:val="List Paragraph"/>
    <w:basedOn w:val="Normale"/>
    <w:uiPriority w:val="34"/>
    <w:qFormat/>
    <w:rsid w:val="00292F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6680"/>
    <w:rPr>
      <w:color w:val="0000FF"/>
      <w:u w:val="single"/>
    </w:rPr>
  </w:style>
  <w:style w:type="paragraph" w:styleId="NormaleWeb">
    <w:name w:val="Normal (Web)"/>
    <w:basedOn w:val="Normale"/>
    <w:rsid w:val="0013662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245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7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calleri@unim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nalesdejanua.edel.univ-poitiers.fr/index.php?id=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7327-3398?lang=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a.mangini@unim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989-73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A23A-DB3B-4DD4-A5B1-1603B39B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Luigina Mangini</dc:creator>
  <cp:keywords/>
  <dc:description/>
  <cp:lastModifiedBy>paolato54 paolato54</cp:lastModifiedBy>
  <cp:revision>8</cp:revision>
  <dcterms:created xsi:type="dcterms:W3CDTF">2025-01-19T07:56:00Z</dcterms:created>
  <dcterms:modified xsi:type="dcterms:W3CDTF">2025-05-28T16:00:00Z</dcterms:modified>
</cp:coreProperties>
</file>